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pPr w:bottomFromText="0" w:horzAnchor="margin" w:leftFromText="141" w:rightFromText="141" w:tblpX="0" w:tblpY="541" w:topFromText="0" w:vertAnchor="margin"/>
        <w:tblW w:w="8925" w:type="dxa"/>
        <w:jc w:val="left"/>
        <w:tblInd w:w="108" w:type="dxa"/>
        <w:tblLayout w:type="fixed"/>
        <w:tblCellMar>
          <w:top w:w="0" w:type="dxa"/>
          <w:left w:w="108" w:type="dxa"/>
          <w:bottom w:w="0" w:type="dxa"/>
          <w:right w:w="108" w:type="dxa"/>
        </w:tblCellMar>
        <w:tblLook w:val="00a0"/>
      </w:tblPr>
      <w:tblGrid>
        <w:gridCol w:w="985"/>
        <w:gridCol w:w="4378"/>
        <w:gridCol w:w="808"/>
        <w:gridCol w:w="2753"/>
      </w:tblGrid>
      <w:tr>
        <w:trPr/>
        <w:tc>
          <w:tcPr>
            <w:tcW w:w="5363" w:type="dxa"/>
            <w:gridSpan w:val="2"/>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60" w:after="60"/>
              <w:rPr>
                <w:sz w:val="16"/>
                <w:szCs w:val="16"/>
              </w:rPr>
            </w:pPr>
            <w:r>
              <w:rPr>
                <w:sz w:val="16"/>
                <w:szCs w:val="16"/>
              </w:rPr>
              <w:t>Wypełnia Urząd Gminy Święciechowa:</w:t>
            </w:r>
          </w:p>
        </w:tc>
        <w:tc>
          <w:tcPr>
            <w:tcW w:w="808" w:type="dxa"/>
            <w:tcBorders>
              <w:left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2753"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60" w:after="60"/>
              <w:jc w:val="center"/>
              <w:rPr>
                <w:sz w:val="16"/>
                <w:szCs w:val="16"/>
              </w:rPr>
            </w:pPr>
            <w:r>
              <w:rPr>
                <w:sz w:val="16"/>
                <w:szCs w:val="16"/>
              </w:rPr>
              <w:t>Nr wniosku</w:t>
            </w:r>
          </w:p>
        </w:tc>
      </w:tr>
      <w:tr>
        <w:trPr>
          <w:trHeight w:val="470" w:hRule="atLeast"/>
        </w:trPr>
        <w:tc>
          <w:tcPr>
            <w:tcW w:w="985" w:type="dxa"/>
            <w:vMerge w:val="restart"/>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120" w:after="120"/>
              <w:rPr>
                <w:sz w:val="16"/>
                <w:szCs w:val="16"/>
              </w:rPr>
            </w:pPr>
            <w:bookmarkStart w:id="0" w:name="_Hlk114568950"/>
            <w:bookmarkEnd w:id="0"/>
            <w:r>
              <w:rPr>
                <w:sz w:val="16"/>
                <w:szCs w:val="16"/>
              </w:rPr>
              <w:t>Data złożenia wniosku</w:t>
            </w:r>
          </w:p>
        </w:tc>
        <w:tc>
          <w:tcPr>
            <w:tcW w:w="4378" w:type="dxa"/>
            <w:vMerge w:val="restart"/>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pPr>
            <w:r>
              <w:rPr/>
            </w:r>
          </w:p>
        </w:tc>
        <w:tc>
          <w:tcPr>
            <w:tcW w:w="808" w:type="dxa"/>
            <w:tcBorders>
              <w:left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2753" w:type="dxa"/>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pPr>
            <w:r>
              <w:rPr/>
            </w:r>
            <w:bookmarkStart w:id="1" w:name="_Hlk114568950_kopia_1"/>
            <w:bookmarkStart w:id="2" w:name="_Hlk114568950_kopia_1"/>
            <w:bookmarkEnd w:id="2"/>
          </w:p>
        </w:tc>
      </w:tr>
      <w:tr>
        <w:trPr>
          <w:trHeight w:val="558" w:hRule="atLeast"/>
        </w:trPr>
        <w:tc>
          <w:tcPr>
            <w:tcW w:w="985" w:type="dxa"/>
            <w:vMerge w:val="continue"/>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120" w:after="120"/>
              <w:rPr>
                <w:sz w:val="16"/>
                <w:szCs w:val="16"/>
              </w:rPr>
            </w:pPr>
            <w:r>
              <w:rPr>
                <w:sz w:val="16"/>
                <w:szCs w:val="16"/>
              </w:rPr>
            </w:r>
          </w:p>
        </w:tc>
        <w:tc>
          <w:tcPr>
            <w:tcW w:w="4378" w:type="dxa"/>
            <w:vMerge w:val="continue"/>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sz w:val="16"/>
                <w:szCs w:val="16"/>
              </w:rPr>
            </w:pPr>
            <w:r>
              <w:rPr>
                <w:sz w:val="16"/>
                <w:szCs w:val="16"/>
              </w:rPr>
            </w:r>
          </w:p>
        </w:tc>
        <w:tc>
          <w:tcPr>
            <w:tcW w:w="808" w:type="dxa"/>
            <w:tcBorders>
              <w:left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27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sz w:val="24"/>
                <w:szCs w:val="24"/>
              </w:rPr>
            </w:pPr>
            <w:r>
              <w:rPr>
                <w:sz w:val="24"/>
                <w:szCs w:val="24"/>
              </w:rPr>
              <mc:AlternateContent>
                <mc:Choice Requires="wps">
                  <w:drawing>
                    <wp:anchor behindDoc="0" distT="0" distB="0" distL="0" distR="0" simplePos="0" locked="0" layoutInCell="1" allowOverlap="1" relativeHeight="37">
                      <wp:simplePos x="0" y="0"/>
                      <wp:positionH relativeFrom="column">
                        <wp:posOffset>-32385</wp:posOffset>
                      </wp:positionH>
                      <wp:positionV relativeFrom="paragraph">
                        <wp:posOffset>55245</wp:posOffset>
                      </wp:positionV>
                      <wp:extent cx="723265" cy="173990"/>
                      <wp:effectExtent l="0" t="0" r="0" b="0"/>
                      <wp:wrapNone/>
                      <wp:docPr id="1" name="Ramka2"/>
                      <a:graphic xmlns:a="http://schemas.openxmlformats.org/drawingml/2006/main">
                        <a:graphicData uri="http://schemas.microsoft.com/office/word/2010/wordprocessingShape">
                          <wps:wsp>
                            <wps:cNvSpPr/>
                            <wps:spPr>
                              <a:xfrm>
                                <a:off x="0" y="0"/>
                                <a:ext cx="723240" cy="173880"/>
                              </a:xfrm>
                              <a:prstGeom prst="rect">
                                <a:avLst/>
                              </a:prstGeom>
                              <a:solidFill>
                                <a:srgbClr val="ffffff"/>
                              </a:solidFill>
                              <a:ln w="0">
                                <a:noFill/>
                              </a:ln>
                            </wps:spPr>
                            <wps:style>
                              <a:lnRef idx="0"/>
                              <a:fillRef idx="0"/>
                              <a:effectRef idx="0"/>
                              <a:fontRef idx="minor"/>
                            </wps:style>
                            <wps:txbx>
                              <w:txbxContent>
                                <w:p>
                                  <w:pPr>
                                    <w:pStyle w:val="Zawartoramki"/>
                                    <w:widowControl w:val="false"/>
                                    <w:spacing w:before="0" w:after="160"/>
                                    <w:rPr>
                                      <w:sz w:val="12"/>
                                      <w:szCs w:val="12"/>
                                    </w:rPr>
                                  </w:pPr>
                                  <w:r>
                                    <w:rPr>
                                      <w:sz w:val="12"/>
                                      <w:szCs w:val="12"/>
                                    </w:rPr>
                                    <w:t>Złożenie wniosku</w:t>
                                  </w:r>
                                </w:p>
                              </w:txbxContent>
                            </wps:txbx>
                            <wps:bodyPr anchor="t">
                              <a:noAutofit/>
                            </wps:bodyPr>
                          </wps:wsp>
                        </a:graphicData>
                      </a:graphic>
                    </wp:anchor>
                  </w:drawing>
                </mc:Choice>
                <mc:Fallback>
                  <w:pict>
                    <v:rect id="shape_0" ID="Ramka2" path="m0,0l-2147483645,0l-2147483645,-2147483646l0,-2147483646xe" fillcolor="white" stroked="f" o:allowincell="f" style="position:absolute;margin-left:-2.55pt;margin-top:4.35pt;width:56.9pt;height:13.65pt;mso-wrap-style:square;v-text-anchor:top">
                      <v:fill o:detectmouseclick="t" type="solid" color2="black"/>
                      <v:stroke color="#3465a4" joinstyle="round" endcap="flat"/>
                      <v:textbox>
                        <w:txbxContent>
                          <w:p>
                            <w:pPr>
                              <w:pStyle w:val="Zawartoramki"/>
                              <w:widowControl w:val="false"/>
                              <w:spacing w:before="0" w:after="160"/>
                              <w:rPr>
                                <w:sz w:val="12"/>
                                <w:szCs w:val="12"/>
                              </w:rPr>
                            </w:pPr>
                            <w:r>
                              <w:rPr>
                                <w:sz w:val="12"/>
                                <w:szCs w:val="12"/>
                              </w:rPr>
                              <w:t>Złożenie wniosku</w:t>
                            </w:r>
                          </w:p>
                        </w:txbxContent>
                      </v:textbox>
                      <w10:wrap type="none"/>
                    </v:rect>
                  </w:pict>
                </mc:Fallback>
              </mc:AlternateContent>
              <mc:AlternateContent>
                <mc:Choice Requires="wps">
                  <w:drawing>
                    <wp:anchor behindDoc="0" distT="0" distB="0" distL="0" distR="0" simplePos="0" locked="0" layoutInCell="1" allowOverlap="1" relativeHeight="39">
                      <wp:simplePos x="0" y="0"/>
                      <wp:positionH relativeFrom="column">
                        <wp:posOffset>882015</wp:posOffset>
                      </wp:positionH>
                      <wp:positionV relativeFrom="paragraph">
                        <wp:posOffset>55245</wp:posOffset>
                      </wp:positionV>
                      <wp:extent cx="723265" cy="173990"/>
                      <wp:effectExtent l="0" t="0" r="0" b="0"/>
                      <wp:wrapNone/>
                      <wp:docPr id="2" name="Ramka1"/>
                      <a:graphic xmlns:a="http://schemas.openxmlformats.org/drawingml/2006/main">
                        <a:graphicData uri="http://schemas.microsoft.com/office/word/2010/wordprocessingShape">
                          <wps:wsp>
                            <wps:cNvSpPr/>
                            <wps:spPr>
                              <a:xfrm>
                                <a:off x="0" y="0"/>
                                <a:ext cx="723240" cy="173880"/>
                              </a:xfrm>
                              <a:prstGeom prst="rect">
                                <a:avLst/>
                              </a:prstGeom>
                              <a:solidFill>
                                <a:srgbClr val="ffffff"/>
                              </a:solidFill>
                              <a:ln w="0">
                                <a:noFill/>
                              </a:ln>
                            </wps:spPr>
                            <wps:style>
                              <a:lnRef idx="0"/>
                              <a:fillRef idx="0"/>
                              <a:effectRef idx="0"/>
                              <a:fontRef idx="minor"/>
                            </wps:style>
                            <wps:txbx>
                              <w:txbxContent>
                                <w:p>
                                  <w:pPr>
                                    <w:pStyle w:val="Zawartoramki"/>
                                    <w:widowControl w:val="false"/>
                                    <w:spacing w:before="0" w:after="160"/>
                                    <w:rPr>
                                      <w:sz w:val="12"/>
                                      <w:szCs w:val="12"/>
                                    </w:rPr>
                                  </w:pPr>
                                  <w:r>
                                    <w:rPr>
                                      <w:sz w:val="12"/>
                                      <w:szCs w:val="12"/>
                                    </w:rPr>
                                    <w:t>Korekta wniosku</w:t>
                                  </w:r>
                                </w:p>
                              </w:txbxContent>
                            </wps:txbx>
                            <wps:bodyPr anchor="t">
                              <a:noAutofit/>
                            </wps:bodyPr>
                          </wps:wsp>
                        </a:graphicData>
                      </a:graphic>
                    </wp:anchor>
                  </w:drawing>
                </mc:Choice>
                <mc:Fallback>
                  <w:pict>
                    <v:rect id="shape_0" ID="Ramka1" path="m0,0l-2147483645,0l-2147483645,-2147483646l0,-2147483646xe" fillcolor="white" stroked="f" o:allowincell="f" style="position:absolute;margin-left:69.45pt;margin-top:4.35pt;width:56.9pt;height:13.65pt;mso-wrap-style:square;v-text-anchor:top">
                      <v:fill o:detectmouseclick="t" type="solid" color2="black"/>
                      <v:stroke color="#3465a4" joinstyle="round" endcap="flat"/>
                      <v:textbox>
                        <w:txbxContent>
                          <w:p>
                            <w:pPr>
                              <w:pStyle w:val="Zawartoramki"/>
                              <w:widowControl w:val="false"/>
                              <w:spacing w:before="0" w:after="160"/>
                              <w:rPr>
                                <w:sz w:val="12"/>
                                <w:szCs w:val="12"/>
                              </w:rPr>
                            </w:pPr>
                            <w:r>
                              <w:rPr>
                                <w:sz w:val="12"/>
                                <w:szCs w:val="12"/>
                              </w:rPr>
                              <w:t>Korekta wniosku</w:t>
                            </w:r>
                          </w:p>
                        </w:txbxContent>
                      </v:textbox>
                      <w10:wrap type="none"/>
                    </v:rect>
                  </w:pict>
                </mc:Fallback>
              </mc:AlternateContent>
            </w:r>
          </w:p>
          <w:p>
            <w:pPr>
              <w:pStyle w:val="Normal"/>
              <w:widowControl w:val="false"/>
              <w:spacing w:lineRule="auto" w:line="240" w:before="0" w:after="0"/>
              <w:rPr>
                <w:sz w:val="16"/>
                <w:szCs w:val="16"/>
              </w:rPr>
            </w:pPr>
            <w:r>
              <w:rPr>
                <w:sz w:val="24"/>
                <w:szCs w:val="24"/>
              </w:rPr>
              <w:t xml:space="preserve">      </w:t>
            </w: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3" w:name="Bookmark"/>
            <w:bookmarkStart w:id="4" w:name="Bookmark"/>
            <w:bookmarkEnd w:id="4"/>
            <w:r>
              <w:rPr>
                <w:sz w:val="24"/>
                <w:szCs w:val="24"/>
              </w:rPr>
            </w:r>
            <w:r>
              <w:rPr>
                <w:sz w:val="24"/>
                <w:szCs w:val="24"/>
              </w:rPr>
              <w:fldChar w:fldCharType="end"/>
            </w:r>
            <w:bookmarkStart w:id="5" w:name="Bookmark_kopia_1"/>
            <w:bookmarkEnd w:id="5"/>
            <w:r>
              <w:rPr>
                <w:sz w:val="24"/>
                <w:szCs w:val="24"/>
              </w:rPr>
              <w:t xml:space="preserve">                      </w:t>
            </w: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6" w:name="Bookmark_kopia_2"/>
            <w:bookmarkStart w:id="7" w:name="Bookmark_kopia_2"/>
            <w:bookmarkEnd w:id="7"/>
            <w:r/>
            <w:r>
              <w:rPr>
                <w:sz w:val="24"/>
                <w:szCs w:val="24"/>
              </w:rPr>
              <w:fldChar w:fldCharType="end"/>
            </w:r>
            <w:r>
              <w:rPr>
                <w:sz w:val="24"/>
                <w:szCs w:val="24"/>
              </w:rPr>
            </w:r>
          </w:p>
        </w:tc>
      </w:tr>
    </w:tbl>
    <w:p>
      <w:pPr>
        <w:pStyle w:val="Normal"/>
        <w:rPr>
          <w:i/>
          <w:i/>
          <w:iCs/>
          <w:color w:val="FFFFFF"/>
          <w:sz w:val="16"/>
          <w:szCs w:val="16"/>
        </w:rPr>
      </w:pPr>
      <w:bookmarkStart w:id="8" w:name="_Hlk116296478"/>
      <w:r>
        <w:rPr>
          <w:i/>
          <w:iCs/>
          <w:color w:val="FFFFFF"/>
          <w:sz w:val="16"/>
          <w:szCs w:val="16"/>
        </w:rPr>
        <w:t xml:space="preserve">Regulaminu </w:t>
      </w:r>
      <w:bookmarkEnd w:id="8"/>
    </w:p>
    <w:p>
      <w:pPr>
        <w:pStyle w:val="Normal"/>
        <w:rPr/>
      </w:pPr>
      <w:r>
        <w:rPr/>
      </w:r>
    </w:p>
    <w:tbl>
      <w:tblPr>
        <w:tblW w:w="9062" w:type="dxa"/>
        <w:jc w:val="left"/>
        <w:tblInd w:w="108" w:type="dxa"/>
        <w:tblLayout w:type="fixed"/>
        <w:tblCellMar>
          <w:top w:w="0" w:type="dxa"/>
          <w:left w:w="108" w:type="dxa"/>
          <w:bottom w:w="0" w:type="dxa"/>
          <w:right w:w="108" w:type="dxa"/>
        </w:tblCellMar>
        <w:tblLook w:val="00a0"/>
      </w:tblPr>
      <w:tblGrid>
        <w:gridCol w:w="9062"/>
      </w:tblGrid>
      <w:tr>
        <w:trPr/>
        <w:tc>
          <w:tcPr>
            <w:tcW w:w="9062" w:type="dxa"/>
            <w:tcBorders/>
          </w:tcPr>
          <w:p>
            <w:pPr>
              <w:pStyle w:val="Normal"/>
              <w:widowControl w:val="false"/>
              <w:spacing w:lineRule="auto" w:line="240" w:before="0" w:after="0"/>
              <w:jc w:val="center"/>
              <w:rPr>
                <w:b/>
                <w:sz w:val="40"/>
                <w:szCs w:val="40"/>
              </w:rPr>
            </w:pPr>
            <w:r>
              <w:rPr>
                <w:b/>
                <w:sz w:val="40"/>
                <w:szCs w:val="40"/>
              </w:rPr>
              <w:t xml:space="preserve">Wniosek </w:t>
            </w:r>
            <w:r>
              <w:rPr>
                <w:rFonts w:cs="Calibri"/>
                <w:b/>
                <w:sz w:val="40"/>
                <w:szCs w:val="40"/>
              </w:rPr>
              <w:t>o dofinansowanie</w:t>
            </w:r>
          </w:p>
        </w:tc>
      </w:tr>
      <w:tr>
        <w:trPr>
          <w:trHeight w:val="1058" w:hRule="atLeast"/>
        </w:trPr>
        <w:tc>
          <w:tcPr>
            <w:tcW w:w="9062" w:type="dxa"/>
            <w:tcBorders>
              <w:bottom w:val="single" w:sz="4" w:space="0" w:color="000000"/>
            </w:tcBorders>
          </w:tcPr>
          <w:p>
            <w:pPr>
              <w:pStyle w:val="NormalWeb"/>
              <w:widowControl w:val="false"/>
              <w:spacing w:lineRule="auto" w:line="240" w:before="0" w:after="0"/>
              <w:jc w:val="center"/>
              <w:rPr>
                <w:rFonts w:ascii="Calibri" w:hAnsi="Calibri" w:cs="Calibri"/>
                <w:sz w:val="20"/>
                <w:szCs w:val="20"/>
              </w:rPr>
            </w:pPr>
            <w:r>
              <w:rPr>
                <w:rFonts w:cs="Calibri" w:ascii="Calibri" w:hAnsi="Calibri"/>
                <w:bCs/>
                <w:sz w:val="20"/>
                <w:szCs w:val="20"/>
              </w:rPr>
              <w:t xml:space="preserve"> </w:t>
            </w:r>
            <w:r>
              <w:rPr>
                <w:rFonts w:cs="Calibri" w:ascii="Calibri" w:hAnsi="Calibri"/>
                <w:bCs/>
                <w:sz w:val="20"/>
                <w:szCs w:val="20"/>
              </w:rPr>
              <w:t>przeds</w:t>
            </w:r>
            <w:r>
              <w:rPr>
                <w:rFonts w:cs="Calibri" w:ascii="Calibri" w:hAnsi="Calibri"/>
                <w:bCs/>
                <w:sz w:val="20"/>
                <w:szCs w:val="20"/>
                <w:shd w:fill="FFFFFF" w:val="clear"/>
              </w:rPr>
              <mc:AlternateContent>
                <mc:Choice Requires="wps">
                  <w:drawing>
                    <wp:anchor behindDoc="0" distT="0" distB="0" distL="0" distR="0" simplePos="0" locked="0" layoutInCell="1" allowOverlap="1" relativeHeight="35">
                      <wp:simplePos x="0" y="0"/>
                      <wp:positionH relativeFrom="margin">
                        <wp:posOffset>4491990</wp:posOffset>
                      </wp:positionH>
                      <wp:positionV relativeFrom="paragraph">
                        <wp:posOffset>216535</wp:posOffset>
                      </wp:positionV>
                      <wp:extent cx="1108710" cy="342265"/>
                      <wp:effectExtent l="3175" t="3810" r="3175" b="2540"/>
                      <wp:wrapNone/>
                      <wp:docPr id="3" name="Ramka3"/>
                      <a:graphic xmlns:a="http://schemas.openxmlformats.org/drawingml/2006/main">
                        <a:graphicData uri="http://schemas.microsoft.com/office/word/2010/wordprocessingShape">
                          <wps:wsp>
                            <wps:cNvSpPr/>
                            <wps:spPr>
                              <a:xfrm>
                                <a:off x="0" y="0"/>
                                <a:ext cx="1108800" cy="342360"/>
                              </a:xfrm>
                              <a:prstGeom prst="rect">
                                <a:avLst/>
                              </a:prstGeom>
                              <a:solidFill>
                                <a:srgbClr val="c9c9c9"/>
                              </a:solidFill>
                              <a:ln w="6350">
                                <a:solidFill>
                                  <a:srgbClr val="000000"/>
                                </a:solidFill>
                                <a:round/>
                              </a:ln>
                            </wps:spPr>
                            <wps:style>
                              <a:lnRef idx="0"/>
                              <a:fillRef idx="0"/>
                              <a:effectRef idx="0"/>
                              <a:fontRef idx="minor"/>
                            </wps:style>
                            <wps:txbx>
                              <w:txbxContent>
                                <w:p>
                                  <w:pPr>
                                    <w:pStyle w:val="Zawartoramki"/>
                                    <w:widowControl w:val="false"/>
                                    <w:spacing w:lineRule="auto" w:line="240" w:before="0" w:after="0"/>
                                    <w:rPr>
                                      <w:rFonts w:ascii="Arial" w:hAnsi="Arial" w:cs="Arial"/>
                                      <w:b/>
                                      <w:sz w:val="10"/>
                                      <w:szCs w:val="10"/>
                                    </w:rPr>
                                  </w:pPr>
                                  <w:r>
                                    <w:rPr>
                                      <w:rFonts w:cs="Arial" w:ascii="Arial" w:hAnsi="Arial"/>
                                      <w:b/>
                                      <w:sz w:val="10"/>
                                      <w:szCs w:val="10"/>
                                    </w:rPr>
                                    <w:t>Wersja formularza: 1</w:t>
                                    <w:br/>
                                    <w:br/>
                                    <w:t>Obowiązuje od dnia: …………. r.</w:t>
                                  </w:r>
                                </w:p>
                              </w:txbxContent>
                            </wps:txbx>
                            <wps:bodyPr anchor="t">
                              <a:noAutofit/>
                            </wps:bodyPr>
                          </wps:wsp>
                        </a:graphicData>
                      </a:graphic>
                    </wp:anchor>
                  </w:drawing>
                </mc:Choice>
                <mc:Fallback>
                  <w:pict>
                    <v:rect id="shape_0" ID="Ramka3" path="m0,0l-2147483645,0l-2147483645,-2147483646l0,-2147483646xe" fillcolor="#c9c9c9" stroked="t" o:allowincell="t" style="position:absolute;margin-left:353.7pt;margin-top:17.05pt;width:87.25pt;height:26.9pt;mso-wrap-style:square;v-text-anchor:top;mso-position-horizontal-relative:margin">
                      <v:fill o:detectmouseclick="t" type="solid" color2="#363636"/>
                      <v:stroke color="black" weight="6480" joinstyle="round" endcap="flat"/>
                      <v:textbox>
                        <w:txbxContent>
                          <w:p>
                            <w:pPr>
                              <w:pStyle w:val="Zawartoramki"/>
                              <w:widowControl w:val="false"/>
                              <w:spacing w:lineRule="auto" w:line="240" w:before="0" w:after="0"/>
                              <w:rPr>
                                <w:rFonts w:ascii="Arial" w:hAnsi="Arial" w:cs="Arial"/>
                                <w:b/>
                                <w:sz w:val="10"/>
                                <w:szCs w:val="10"/>
                              </w:rPr>
                            </w:pPr>
                            <w:r>
                              <w:rPr>
                                <w:rFonts w:cs="Arial" w:ascii="Arial" w:hAnsi="Arial"/>
                                <w:b/>
                                <w:sz w:val="10"/>
                                <w:szCs w:val="10"/>
                              </w:rPr>
                              <w:t>Wersja formularza: 1</w:t>
                              <w:br/>
                              <w:br/>
                              <w:t>Obowiązuje od dnia: …………. r.</w:t>
                            </w:r>
                          </w:p>
                        </w:txbxContent>
                      </v:textbox>
                      <w10:wrap type="none"/>
                    </v:rect>
                  </w:pict>
                </mc:Fallback>
              </mc:AlternateContent>
            </w:r>
            <w:r>
              <w:rPr>
                <w:rFonts w:cs="Calibri" w:ascii="Calibri" w:hAnsi="Calibri"/>
                <w:bCs/>
                <w:sz w:val="20"/>
                <w:szCs w:val="20"/>
                <w:shd w:fill="FFFFFF" w:val="clear"/>
              </w:rPr>
              <w:t>ięwzięcia na terenie Gminy Święciechowa w ramach Programu Priorytetowego „Ciepłe Mieszkanie”</w:t>
            </w:r>
          </w:p>
          <w:p>
            <w:pPr>
              <w:pStyle w:val="Normal"/>
              <w:widowControl w:val="false"/>
              <w:spacing w:lineRule="auto" w:line="240" w:before="0" w:after="0"/>
              <w:jc w:val="center"/>
              <w:rPr>
                <w:rFonts w:cs="Calibri"/>
                <w:sz w:val="20"/>
                <w:szCs w:val="20"/>
              </w:rPr>
            </w:pPr>
            <w:r>
              <w:rPr>
                <w:rFonts w:cs="Calibri"/>
                <w:sz w:val="20"/>
                <w:szCs w:val="20"/>
              </w:rPr>
              <w:t>dla wspólnot mieszkaniowych</w:t>
            </w:r>
          </w:p>
        </w:tc>
      </w:tr>
      <w:tr>
        <w:trPr/>
        <w:tc>
          <w:tcPr>
            <w:tcW w:w="9062" w:type="dxa"/>
            <w:tcBorders>
              <w:top w:val="single" w:sz="4" w:space="0" w:color="000000"/>
            </w:tcBorders>
          </w:tcPr>
          <w:p>
            <w:pPr>
              <w:pStyle w:val="NormalWeb"/>
              <w:widowControl w:val="false"/>
              <w:spacing w:lineRule="auto" w:line="240" w:before="0" w:after="0"/>
              <w:jc w:val="center"/>
              <w:rPr>
                <w:rFonts w:ascii="Calibri" w:hAnsi="Calibri" w:cs="Calibri"/>
                <w:sz w:val="16"/>
                <w:szCs w:val="16"/>
              </w:rPr>
            </w:pPr>
            <w:r>
              <w:rPr>
                <w:sz w:val="16"/>
                <w:szCs w:val="16"/>
              </w:rPr>
              <w:t xml:space="preserve">Przed przystąpieniem do wypełnienia wniosku należy zapoznać się z programem priorytetowym „Ciepłe Mieszkanie” zwany „Programem”, Regulaminem naboru wniosków </w:t>
            </w:r>
            <w:r>
              <w:rPr>
                <w:bCs/>
                <w:sz w:val="16"/>
                <w:szCs w:val="16"/>
              </w:rPr>
              <w:t>o udzielenie dofinansowania przeds</w:t>
            </w:r>
            <w:r>
              <w:rPr>
                <w:bCs/>
                <w:sz w:val="16"/>
                <w:szCs w:val="16"/>
                <w:shd w:fill="FFFFFF" w:val="clear"/>
              </w:rPr>
              <w:t xml:space="preserve">ięwzięć na terenie Gminy Święciechowa w ramach Programu Priorytetowego „Ciepłe Mieszkanie” </w:t>
            </w:r>
            <w:r>
              <w:rPr>
                <w:sz w:val="16"/>
                <w:szCs w:val="16"/>
              </w:rPr>
              <w:t>oraz Instrukcją wypełniania wniosku.</w:t>
            </w:r>
          </w:p>
          <w:p>
            <w:pPr>
              <w:pStyle w:val="Normal"/>
              <w:widowControl w:val="false"/>
              <w:spacing w:lineRule="auto" w:line="240" w:before="0" w:after="0"/>
              <w:jc w:val="center"/>
              <w:rPr>
                <w:rFonts w:cs="Calibri"/>
                <w:sz w:val="20"/>
                <w:szCs w:val="20"/>
              </w:rPr>
            </w:pPr>
            <w:r>
              <w:rPr>
                <w:rFonts w:cs="Calibri"/>
                <w:sz w:val="16"/>
                <w:szCs w:val="16"/>
              </w:rPr>
              <w:t>WNIOSEK NALEŻY WYPEŁNIĆ DRUKOWANYMI LITERAMI</w:t>
            </w:r>
          </w:p>
        </w:tc>
      </w:tr>
    </w:tbl>
    <w:p>
      <w:pPr>
        <w:pStyle w:val="Normal"/>
        <w:spacing w:before="0" w:after="0"/>
        <w:rPr/>
      </w:pPr>
      <w:r>
        <w:rPr/>
      </w:r>
    </w:p>
    <w:p>
      <w:pPr>
        <w:pStyle w:val="ListParagraph"/>
        <w:numPr>
          <w:ilvl w:val="0"/>
          <w:numId w:val="2"/>
        </w:numPr>
        <w:rPr>
          <w:b/>
          <w:sz w:val="24"/>
          <w:szCs w:val="24"/>
        </w:rPr>
      </w:pPr>
      <w:r>
        <w:rPr>
          <w:b/>
          <w:sz w:val="24"/>
          <w:szCs w:val="24"/>
        </w:rPr>
        <w:t xml:space="preserve">INFORMACJE OGÓLNE </w:t>
      </w:r>
    </w:p>
    <w:p>
      <w:pPr>
        <w:pStyle w:val="Normal"/>
        <w:rPr>
          <w:color w:val="0070C0"/>
          <w:sz w:val="20"/>
          <w:szCs w:val="20"/>
        </w:rPr>
      </w:pPr>
      <w:r>
        <w:rPr>
          <w:b/>
          <w:sz w:val="20"/>
          <w:szCs w:val="20"/>
        </w:rPr>
        <w:t xml:space="preserve">A.1. DANE WNIOSKODAWCY </w:t>
      </w:r>
    </w:p>
    <w:tbl>
      <w:tblPr>
        <w:tblW w:w="9067" w:type="dxa"/>
        <w:jc w:val="left"/>
        <w:tblInd w:w="113" w:type="dxa"/>
        <w:tblLayout w:type="fixed"/>
        <w:tblCellMar>
          <w:top w:w="0" w:type="dxa"/>
          <w:left w:w="108" w:type="dxa"/>
          <w:bottom w:w="0" w:type="dxa"/>
          <w:right w:w="108" w:type="dxa"/>
        </w:tblCellMar>
        <w:tblLook w:val="00a0"/>
      </w:tblPr>
      <w:tblGrid>
        <w:gridCol w:w="1696"/>
        <w:gridCol w:w="2834"/>
        <w:gridCol w:w="1562"/>
        <w:gridCol w:w="2974"/>
      </w:tblGrid>
      <w:tr>
        <w:trPr>
          <w:trHeight w:val="389" w:hRule="atLeast"/>
        </w:trPr>
        <w:tc>
          <w:tcPr>
            <w:tcW w:w="9066" w:type="dxa"/>
            <w:gridSpan w:val="4"/>
            <w:tcBorders>
              <w:left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color w:val="000000"/>
              </w:rPr>
            </w:pPr>
            <w:r>
              <w:rPr>
                <w:b/>
                <w:color w:val="000000"/>
                <w:sz w:val="16"/>
                <w:szCs w:val="16"/>
              </w:rPr>
              <w:t>Dane ogólne</w:t>
            </w:r>
          </w:p>
        </w:tc>
      </w:tr>
      <w:tr>
        <w:trPr>
          <w:trHeight w:val="410" w:hRule="atLeast"/>
        </w:trPr>
        <w:tc>
          <w:tcPr>
            <w:tcW w:w="1696"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Nazwa</w:t>
            </w:r>
          </w:p>
        </w:tc>
        <w:tc>
          <w:tcPr>
            <w:tcW w:w="7370" w:type="dxa"/>
            <w:gridSpan w:val="3"/>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r>
      <w:tr>
        <w:trPr>
          <w:trHeight w:val="429" w:hRule="atLeast"/>
        </w:trPr>
        <w:tc>
          <w:tcPr>
            <w:tcW w:w="1696"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sz w:val="16"/>
                <w:szCs w:val="16"/>
              </w:rPr>
            </w:pPr>
            <w:r>
              <w:rPr>
                <w:color w:val="000000"/>
                <w:sz w:val="16"/>
                <w:szCs w:val="16"/>
              </w:rPr>
              <w:t>Osoba reprezentująca</w:t>
            </w:r>
          </w:p>
        </w:tc>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t xml:space="preserve">       </w:t>
            </w:r>
          </w:p>
        </w:tc>
        <w:tc>
          <w:tcPr>
            <w:tcW w:w="156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Telefon kontaktowy</w:t>
            </w:r>
          </w:p>
        </w:tc>
        <w:tc>
          <w:tcPr>
            <w:tcW w:w="29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r>
      <w:tr>
        <w:trPr>
          <w:trHeight w:val="407" w:hRule="atLeast"/>
        </w:trPr>
        <w:tc>
          <w:tcPr>
            <w:tcW w:w="1696"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e-mail</w:t>
            </w:r>
          </w:p>
        </w:tc>
        <w:tc>
          <w:tcPr>
            <w:tcW w:w="73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FF0000"/>
              </w:rPr>
            </w:pPr>
            <w:r>
              <w:rPr>
                <w:color w:val="FF0000"/>
              </w:rPr>
            </w:r>
          </w:p>
        </w:tc>
      </w:tr>
    </w:tbl>
    <w:p>
      <w:pPr>
        <w:pStyle w:val="Normal"/>
        <w:spacing w:before="0" w:after="0"/>
        <w:rPr>
          <w:color w:val="FF0000"/>
          <w:sz w:val="16"/>
          <w:szCs w:val="16"/>
        </w:rPr>
      </w:pPr>
      <w:r>
        <w:rPr>
          <w:color w:val="FF0000"/>
          <w:sz w:val="16"/>
          <w:szCs w:val="16"/>
        </w:rPr>
      </w:r>
    </w:p>
    <w:p>
      <w:pPr>
        <w:pStyle w:val="Normal"/>
        <w:spacing w:before="0" w:after="0"/>
        <w:rPr>
          <w:color w:val="FF0000"/>
          <w:sz w:val="16"/>
          <w:szCs w:val="16"/>
        </w:rPr>
      </w:pPr>
      <w:r>
        <w:rPr>
          <w:color w:val="FF0000"/>
          <w:sz w:val="16"/>
          <w:szCs w:val="16"/>
        </w:rPr>
      </w:r>
    </w:p>
    <w:p>
      <w:pPr>
        <w:pStyle w:val="Normal"/>
        <w:spacing w:before="0" w:after="0"/>
        <w:rPr>
          <w:color w:val="FF0000"/>
          <w:sz w:val="16"/>
          <w:szCs w:val="16"/>
        </w:rPr>
      </w:pPr>
      <w:r>
        <w:rPr>
          <w:color w:val="FF0000"/>
          <w:sz w:val="16"/>
          <w:szCs w:val="16"/>
        </w:rPr>
      </w:r>
    </w:p>
    <w:tbl>
      <w:tblPr>
        <w:tblW w:w="9067" w:type="dxa"/>
        <w:jc w:val="left"/>
        <w:tblInd w:w="113" w:type="dxa"/>
        <w:tblLayout w:type="fixed"/>
        <w:tblCellMar>
          <w:top w:w="0" w:type="dxa"/>
          <w:left w:w="108" w:type="dxa"/>
          <w:bottom w:w="0" w:type="dxa"/>
          <w:right w:w="108" w:type="dxa"/>
        </w:tblCellMar>
        <w:tblLook w:val="00a0"/>
      </w:tblPr>
      <w:tblGrid>
        <w:gridCol w:w="845"/>
        <w:gridCol w:w="765"/>
        <w:gridCol w:w="86"/>
        <w:gridCol w:w="2834"/>
        <w:gridCol w:w="330"/>
        <w:gridCol w:w="1232"/>
        <w:gridCol w:w="273"/>
        <w:gridCol w:w="2701"/>
      </w:tblGrid>
      <w:tr>
        <w:trPr>
          <w:trHeight w:val="410"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color w:val="000000"/>
              </w:rPr>
            </w:pPr>
            <w:r>
              <w:rPr>
                <w:b/>
                <w:color w:val="000000"/>
                <w:sz w:val="16"/>
                <w:szCs w:val="16"/>
              </w:rPr>
              <w:t>Adres</w:t>
            </w:r>
          </w:p>
        </w:tc>
      </w:tr>
      <w:tr>
        <w:trPr>
          <w:trHeight w:val="430"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Kraj</w:t>
            </w:r>
          </w:p>
        </w:tc>
        <w:tc>
          <w:tcPr>
            <w:tcW w:w="28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Województwo</w:t>
            </w:r>
          </w:p>
        </w:tc>
        <w:tc>
          <w:tcPr>
            <w:tcW w:w="2974"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color w:val="000000"/>
              </w:rPr>
            </w:pPr>
            <w:r>
              <w:rPr>
                <w:color w:val="000000"/>
              </w:rPr>
            </w:r>
          </w:p>
        </w:tc>
      </w:tr>
      <w:tr>
        <w:trPr>
          <w:trHeight w:val="409"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Powiat</w:t>
            </w:r>
          </w:p>
        </w:tc>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Gmina</w:t>
            </w:r>
          </w:p>
        </w:tc>
        <w:tc>
          <w:tcPr>
            <w:tcW w:w="2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sz w:val="16"/>
                <w:szCs w:val="16"/>
              </w:rPr>
            </w:pPr>
            <w:r>
              <w:rPr>
                <w:color w:val="000000"/>
                <w:sz w:val="16"/>
                <w:szCs w:val="16"/>
              </w:rPr>
            </w:r>
          </w:p>
        </w:tc>
      </w:tr>
      <w:tr>
        <w:trPr>
          <w:trHeight w:val="414"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Miejscowość</w:t>
            </w:r>
          </w:p>
        </w:tc>
        <w:tc>
          <w:tcPr>
            <w:tcW w:w="7370"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sz w:val="16"/>
                <w:szCs w:val="16"/>
              </w:rPr>
            </w:pPr>
            <w:r>
              <w:rPr>
                <w:color w:val="000000"/>
                <w:sz w:val="16"/>
                <w:szCs w:val="16"/>
              </w:rPr>
            </w:r>
          </w:p>
        </w:tc>
      </w:tr>
      <w:tr>
        <w:trPr>
          <w:trHeight w:val="405"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Ulica</w:t>
            </w:r>
          </w:p>
        </w:tc>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Nr domu/lokalu</w:t>
            </w:r>
          </w:p>
        </w:tc>
        <w:tc>
          <w:tcPr>
            <w:tcW w:w="2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r>
      <w:tr>
        <w:trPr>
          <w:trHeight w:val="425"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Kod pocztowy</w:t>
            </w:r>
          </w:p>
        </w:tc>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Poczta</w:t>
            </w:r>
          </w:p>
        </w:tc>
        <w:tc>
          <w:tcPr>
            <w:tcW w:w="29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rPr>
                <w:color w:val="000000"/>
              </w:rPr>
            </w:r>
          </w:p>
        </w:tc>
      </w:tr>
      <w:tr>
        <w:trPr>
          <w:trHeight w:val="407"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color w:val="000000"/>
              </w:rPr>
            </w:pPr>
            <w:r>
              <w:rPr>
                <w:b/>
                <w:color w:val="000000"/>
                <w:sz w:val="16"/>
                <w:szCs w:val="16"/>
              </w:rPr>
              <w:t>Adres do korespondencji w Polsce</w:t>
            </w:r>
          </w:p>
        </w:tc>
      </w:tr>
      <w:tr>
        <w:trPr>
          <w:trHeight w:val="413" w:hRule="atLeast"/>
        </w:trPr>
        <w:tc>
          <w:tcPr>
            <w:tcW w:w="906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color w:val="00000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 w:name="Bookmark_kopia_3"/>
            <w:bookmarkStart w:id="10" w:name="Bookmark_kopia_3"/>
            <w:bookmarkEnd w:id="10"/>
            <w:r>
              <w:rPr>
                <w:sz w:val="24"/>
                <w:szCs w:val="24"/>
              </w:rPr>
            </w:r>
            <w:r>
              <w:rPr>
                <w:sz w:val="24"/>
                <w:szCs w:val="24"/>
              </w:rPr>
              <w:fldChar w:fldCharType="end"/>
            </w:r>
            <w:bookmarkStart w:id="11" w:name="Bookmark_kopia_2"/>
            <w:bookmarkEnd w:id="11"/>
            <w:r>
              <w:rPr>
                <w:color w:val="000000"/>
                <w:sz w:val="24"/>
                <w:szCs w:val="24"/>
              </w:rPr>
              <w:t xml:space="preserve"> </w:t>
            </w:r>
            <w:r>
              <w:rPr>
                <w:color w:val="000000"/>
                <w:sz w:val="16"/>
                <w:szCs w:val="16"/>
              </w:rPr>
              <w:t>Adres do korespondencji</w:t>
            </w:r>
          </w:p>
        </w:tc>
      </w:tr>
      <w:tr>
        <w:trPr>
          <w:trHeight w:val="420"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Województwo</w:t>
            </w:r>
          </w:p>
        </w:tc>
        <w:tc>
          <w:tcPr>
            <w:tcW w:w="28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Powiat</w:t>
            </w:r>
          </w:p>
        </w:tc>
        <w:tc>
          <w:tcPr>
            <w:tcW w:w="297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color w:val="FF0000"/>
              </w:rPr>
            </w:pPr>
            <w:r>
              <w:rPr>
                <w:color w:val="FF0000"/>
              </w:rPr>
            </w:r>
          </w:p>
        </w:tc>
      </w:tr>
      <w:tr>
        <w:trPr>
          <w:trHeight w:val="411"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Gmina</w:t>
            </w:r>
          </w:p>
        </w:tc>
        <w:tc>
          <w:tcPr>
            <w:tcW w:w="28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Miejscowość</w:t>
            </w:r>
          </w:p>
        </w:tc>
        <w:tc>
          <w:tcPr>
            <w:tcW w:w="297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color w:val="FF0000"/>
              </w:rPr>
            </w:pPr>
            <w:r>
              <w:rPr>
                <w:color w:val="FF0000"/>
              </w:rPr>
            </w:r>
          </w:p>
        </w:tc>
      </w:tr>
      <w:tr>
        <w:trPr>
          <w:trHeight w:val="417"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Ulica</w:t>
            </w:r>
          </w:p>
        </w:tc>
        <w:tc>
          <w:tcPr>
            <w:tcW w:w="28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color w:val="000000"/>
              </w:rPr>
            </w:pPr>
            <w:r>
              <w:rPr>
                <w:color w:val="000000"/>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color w:val="000000"/>
              </w:rPr>
            </w:pPr>
            <w:r>
              <w:rPr>
                <w:color w:val="000000"/>
                <w:sz w:val="16"/>
                <w:szCs w:val="16"/>
              </w:rPr>
              <w:t>Nr domu/lokalu</w:t>
            </w:r>
          </w:p>
        </w:tc>
        <w:tc>
          <w:tcPr>
            <w:tcW w:w="297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color w:val="FF0000"/>
              </w:rPr>
            </w:pPr>
            <w:r>
              <w:rPr>
                <w:color w:val="FF0000"/>
              </w:rPr>
            </w:r>
          </w:p>
        </w:tc>
      </w:tr>
      <w:tr>
        <w:trPr>
          <w:trHeight w:val="409" w:hRule="atLeast"/>
        </w:trPr>
        <w:tc>
          <w:tcPr>
            <w:tcW w:w="1696"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Kod pocztowy</w:t>
            </w:r>
          </w:p>
        </w:tc>
        <w:tc>
          <w:tcPr>
            <w:tcW w:w="28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pPr>
            <w:r>
              <w:rPr/>
            </w:r>
          </w:p>
        </w:tc>
        <w:tc>
          <w:tcPr>
            <w:tcW w:w="156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Poczta</w:t>
            </w:r>
          </w:p>
        </w:tc>
        <w:tc>
          <w:tcPr>
            <w:tcW w:w="297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r>
        <w:trPr>
          <w:trHeight w:val="321"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b/>
                <w:sz w:val="16"/>
                <w:szCs w:val="16"/>
              </w:rPr>
            </w:pPr>
            <w:r>
              <w:rPr>
                <w:b/>
                <w:sz w:val="16"/>
                <w:szCs w:val="16"/>
              </w:rPr>
              <w:t>Rachunek bankowy wnioskodawcy do przekazania środków finansowych</w:t>
            </w:r>
          </w:p>
        </w:tc>
      </w:tr>
      <w:tr>
        <w:trPr>
          <w:trHeight w:val="625" w:hRule="atLeast"/>
        </w:trPr>
        <w:tc>
          <w:tcPr>
            <w:tcW w:w="845"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Numer rachunku</w:t>
            </w:r>
          </w:p>
        </w:tc>
        <w:tc>
          <w:tcPr>
            <w:tcW w:w="8221" w:type="dxa"/>
            <w:gridSpan w:val="7"/>
            <w:tcBorders>
              <w:top w:val="single" w:sz="4" w:space="0" w:color="000000"/>
              <w:left w:val="single" w:sz="4" w:space="0" w:color="000000"/>
              <w:bottom w:val="single" w:sz="4" w:space="0" w:color="000000"/>
              <w:right w:val="single" w:sz="4" w:space="0" w:color="000000"/>
            </w:tcBorders>
            <w:shd w:color="auto" w:fill="E2EFD9" w:val="clear"/>
            <w:vAlign w:val="center"/>
          </w:tcPr>
          <w:tbl>
            <w:tblPr>
              <w:tblW w:w="7797" w:type="dxa"/>
              <w:jc w:val="left"/>
              <w:tblInd w:w="169" w:type="dxa"/>
              <w:tblLayout w:type="fixed"/>
              <w:tblCellMar>
                <w:top w:w="0" w:type="dxa"/>
                <w:left w:w="70" w:type="dxa"/>
                <w:bottom w:w="0" w:type="dxa"/>
                <w:right w:w="70" w:type="dxa"/>
              </w:tblCellMar>
              <w:tblLook w:val="00a0"/>
            </w:tblPr>
            <w:tblGrid>
              <w:gridCol w:w="254"/>
              <w:gridCol w:w="294"/>
              <w:gridCol w:w="301"/>
              <w:gridCol w:w="302"/>
              <w:gridCol w:w="302"/>
              <w:gridCol w:w="301"/>
              <w:gridCol w:w="301"/>
              <w:gridCol w:w="301"/>
              <w:gridCol w:w="301"/>
              <w:gridCol w:w="301"/>
              <w:gridCol w:w="301"/>
              <w:gridCol w:w="301"/>
              <w:gridCol w:w="301"/>
              <w:gridCol w:w="301"/>
              <w:gridCol w:w="301"/>
              <w:gridCol w:w="300"/>
              <w:gridCol w:w="301"/>
              <w:gridCol w:w="302"/>
              <w:gridCol w:w="301"/>
              <w:gridCol w:w="301"/>
              <w:gridCol w:w="301"/>
              <w:gridCol w:w="301"/>
              <w:gridCol w:w="301"/>
              <w:gridCol w:w="300"/>
              <w:gridCol w:w="319"/>
              <w:gridCol w:w="305"/>
            </w:tblGrid>
            <w:tr>
              <w:trPr>
                <w:trHeight w:val="297" w:hRule="atLeast"/>
              </w:trPr>
              <w:tc>
                <w:tcPr>
                  <w:tcW w:w="254"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294"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2"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2"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0"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2"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0"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19"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c>
                <w:tcPr>
                  <w:tcW w:w="305"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lang w:eastAsia="pl-PL"/>
                    </w:rPr>
                  </w:pPr>
                  <w:r>
                    <w:rPr>
                      <w:rFonts w:cs="Calibri"/>
                      <w:color w:val="000000"/>
                      <w:lang w:eastAsia="pl-PL"/>
                    </w:rPr>
                  </w:r>
                </w:p>
              </w:tc>
            </w:tr>
          </w:tbl>
          <w:p>
            <w:pPr>
              <w:pStyle w:val="Normal"/>
              <w:widowControl w:val="false"/>
              <w:spacing w:lineRule="auto" w:line="240" w:before="0" w:after="0"/>
              <w:rPr>
                <w:sz w:val="16"/>
                <w:szCs w:val="16"/>
              </w:rPr>
            </w:pPr>
            <w:r>
              <w:rPr>
                <w:sz w:val="16"/>
                <w:szCs w:val="16"/>
              </w:rPr>
            </w:r>
          </w:p>
        </w:tc>
      </w:tr>
      <w:tr>
        <w:trPr>
          <w:trHeight w:val="429" w:hRule="atLeast"/>
        </w:trPr>
        <w:tc>
          <w:tcPr>
            <w:tcW w:w="1610"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Telefon kontaktowy</w:t>
            </w:r>
          </w:p>
        </w:tc>
        <w:tc>
          <w:tcPr>
            <w:tcW w:w="325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pPr>
            <w:r>
              <w:rPr/>
            </w:r>
          </w:p>
        </w:tc>
        <w:tc>
          <w:tcPr>
            <w:tcW w:w="1505"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e - mail</w:t>
            </w:r>
          </w:p>
        </w:tc>
        <w:tc>
          <w:tcPr>
            <w:tcW w:w="2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pPr>
            <w:r>
              <w:rPr/>
            </w:r>
          </w:p>
        </w:tc>
      </w:tr>
    </w:tbl>
    <w:p>
      <w:pPr>
        <w:pStyle w:val="Normal"/>
        <w:spacing w:before="0" w:after="0"/>
        <w:rPr>
          <w:sz w:val="16"/>
          <w:szCs w:val="16"/>
        </w:rPr>
      </w:pPr>
      <w:r>
        <w:rPr>
          <w:sz w:val="16"/>
          <w:szCs w:val="16"/>
        </w:rPr>
      </w:r>
    </w:p>
    <w:p>
      <w:pPr>
        <w:pStyle w:val="Normal"/>
        <w:spacing w:before="0" w:after="0"/>
        <w:rPr>
          <w:sz w:val="16"/>
          <w:szCs w:val="16"/>
        </w:rPr>
      </w:pPr>
      <w:r>
        <w:rPr>
          <w:sz w:val="16"/>
          <w:szCs w:val="16"/>
        </w:rPr>
      </w:r>
    </w:p>
    <w:p>
      <w:pPr>
        <w:pStyle w:val="Normal"/>
        <w:spacing w:before="0" w:after="0"/>
        <w:rPr>
          <w:sz w:val="16"/>
          <w:szCs w:val="16"/>
        </w:rPr>
      </w:pPr>
      <w:r>
        <w:rPr>
          <w:sz w:val="16"/>
          <w:szCs w:val="16"/>
        </w:rPr>
      </w:r>
    </w:p>
    <w:tbl>
      <w:tblPr>
        <w:tblW w:w="9067" w:type="dxa"/>
        <w:jc w:val="left"/>
        <w:tblInd w:w="113" w:type="dxa"/>
        <w:tblLayout w:type="fixed"/>
        <w:tblCellMar>
          <w:top w:w="0" w:type="dxa"/>
          <w:left w:w="108" w:type="dxa"/>
          <w:bottom w:w="0" w:type="dxa"/>
          <w:right w:w="108" w:type="dxa"/>
        </w:tblCellMar>
        <w:tblLook w:val="00a0"/>
      </w:tblPr>
      <w:tblGrid>
        <w:gridCol w:w="9067"/>
      </w:tblGrid>
      <w:tr>
        <w:trPr>
          <w:trHeight w:val="411" w:hRule="atLeast"/>
        </w:trPr>
        <w:tc>
          <w:tcPr>
            <w:tcW w:w="9067"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sz w:val="16"/>
                <w:szCs w:val="16"/>
                <w:lang w:eastAsia="pl-PL"/>
              </w:rPr>
            </w:pPr>
            <w:r>
              <w:rPr>
                <w:b/>
                <w:sz w:val="16"/>
                <w:szCs w:val="16"/>
              </w:rPr>
              <w:t>Status Wnioskodawcy</w:t>
            </w:r>
          </w:p>
        </w:tc>
      </w:tr>
      <w:tr>
        <w:trPr>
          <w:trHeight w:val="751" w:hRule="atLeast"/>
        </w:trPr>
        <w:tc>
          <w:tcPr>
            <w:tcW w:w="90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sz w:val="20"/>
                <w:szCs w:val="2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2" w:name="Bookmark_kopia_4"/>
            <w:bookmarkStart w:id="13" w:name="Bookmark_kopia_4"/>
            <w:bookmarkEnd w:id="13"/>
            <w:r>
              <w:rPr>
                <w:sz w:val="24"/>
                <w:szCs w:val="24"/>
              </w:rPr>
            </w:r>
            <w:r>
              <w:rPr>
                <w:sz w:val="24"/>
                <w:szCs w:val="24"/>
              </w:rPr>
              <w:fldChar w:fldCharType="end"/>
            </w:r>
            <w:bookmarkStart w:id="14" w:name="Bookmark_kopia_3"/>
            <w:bookmarkEnd w:id="14"/>
            <w:r>
              <w:rPr>
                <w:sz w:val="24"/>
                <w:szCs w:val="24"/>
              </w:rPr>
              <w:t xml:space="preserve"> </w:t>
            </w:r>
            <w:r>
              <w:rPr>
                <w:sz w:val="20"/>
                <w:szCs w:val="20"/>
              </w:rPr>
              <w:t>Wspólnota mieszkaniowa  (w rozumieniu ustawy z dnia 24 czerwca 1994 r. o własności lokali) obejmująca od 3 do 7 lokali mieszkalnych.</w:t>
            </w:r>
          </w:p>
          <w:p>
            <w:pPr>
              <w:pStyle w:val="Normal"/>
              <w:widowControl w:val="false"/>
              <w:spacing w:lineRule="auto" w:line="240" w:before="0" w:after="0"/>
              <w:rPr>
                <w:sz w:val="16"/>
                <w:szCs w:val="16"/>
              </w:rPr>
            </w:pPr>
            <w:r>
              <w:rPr>
                <w:sz w:val="16"/>
                <w:szCs w:val="16"/>
              </w:rPr>
            </w:r>
          </w:p>
        </w:tc>
      </w:tr>
    </w:tbl>
    <w:p>
      <w:pPr>
        <w:pStyle w:val="Normal"/>
        <w:spacing w:before="0" w:after="0"/>
        <w:rPr>
          <w:sz w:val="16"/>
          <w:szCs w:val="16"/>
        </w:rPr>
      </w:pPr>
      <w:r>
        <w:rPr>
          <w:sz w:val="16"/>
          <w:szCs w:val="16"/>
        </w:rPr>
      </w:r>
    </w:p>
    <w:tbl>
      <w:tblPr>
        <w:tblpPr w:bottomFromText="0" w:horzAnchor="margin" w:leftFromText="141" w:rightFromText="141" w:tblpX="0" w:tblpY="384" w:topFromText="0" w:vertAnchor="text"/>
        <w:tblW w:w="9067" w:type="dxa"/>
        <w:jc w:val="left"/>
        <w:tblInd w:w="108" w:type="dxa"/>
        <w:tblLayout w:type="fixed"/>
        <w:tblCellMar>
          <w:top w:w="0" w:type="dxa"/>
          <w:left w:w="108" w:type="dxa"/>
          <w:bottom w:w="0" w:type="dxa"/>
          <w:right w:w="108" w:type="dxa"/>
        </w:tblCellMar>
        <w:tblLook w:val="00a0"/>
      </w:tblPr>
      <w:tblGrid>
        <w:gridCol w:w="4533"/>
        <w:gridCol w:w="4533"/>
      </w:tblGrid>
      <w:tr>
        <w:trPr>
          <w:trHeight w:val="239" w:hRule="atLeast"/>
        </w:trPr>
        <w:tc>
          <w:tcPr>
            <w:tcW w:w="9066"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sz w:val="16"/>
                <w:szCs w:val="16"/>
              </w:rPr>
            </w:pPr>
            <w:r>
              <w:rPr>
                <w:b/>
                <w:sz w:val="16"/>
                <w:szCs w:val="16"/>
              </w:rPr>
              <w:t>f) Rozpoczęcie przedsięwzięcia</w:t>
            </w:r>
          </w:p>
        </w:tc>
      </w:tr>
      <w:tr>
        <w:trPr>
          <w:trHeight w:val="1872" w:hRule="atLeast"/>
        </w:trPr>
        <w:tc>
          <w:tcPr>
            <w:tcW w:w="4533" w:type="dxa"/>
            <w:tcBorders>
              <w:top w:val="single" w:sz="4" w:space="0" w:color="000000"/>
              <w:left w:val="single" w:sz="4" w:space="0" w:color="000000"/>
              <w:bottom w:val="single" w:sz="4" w:space="0" w:color="000000"/>
            </w:tcBorders>
          </w:tcPr>
          <w:p>
            <w:pPr>
              <w:pStyle w:val="Normal"/>
              <w:widowControl w:val="false"/>
              <w:spacing w:lineRule="auto" w:line="240" w:before="0" w:after="0"/>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5" w:name="Bookmark_kopia_5"/>
            <w:bookmarkStart w:id="16" w:name="Bookmark_kopia_5"/>
            <w:bookmarkEnd w:id="16"/>
            <w:r>
              <w:rPr>
                <w:sz w:val="24"/>
                <w:szCs w:val="24"/>
              </w:rPr>
            </w:r>
            <w:r>
              <w:rPr>
                <w:sz w:val="24"/>
                <w:szCs w:val="24"/>
              </w:rPr>
              <w:fldChar w:fldCharType="end"/>
            </w:r>
            <w:bookmarkStart w:id="17" w:name="Bookmark_kopia_4"/>
            <w:bookmarkEnd w:id="17"/>
            <w:r>
              <w:rPr>
                <w:sz w:val="24"/>
                <w:szCs w:val="24"/>
              </w:rPr>
              <w:t xml:space="preserve"> </w:t>
            </w:r>
            <w:r>
              <w:rPr>
                <w:sz w:val="16"/>
                <w:szCs w:val="16"/>
              </w:rPr>
              <w:t>TAK</w:t>
            </w:r>
          </w:p>
          <w:p>
            <w:pPr>
              <w:pStyle w:val="Normal"/>
              <w:widowControl w:val="false"/>
              <w:spacing w:lineRule="auto" w:line="240" w:before="0" w:after="0"/>
              <w:rPr>
                <w:sz w:val="16"/>
                <w:szCs w:val="16"/>
              </w:rPr>
            </w:pPr>
            <w:r>
              <w:rPr>
                <w:sz w:val="16"/>
                <w:szCs w:val="16"/>
              </w:rPr>
              <w:t>Przedsięwzięcie zostało rozpoczęte / poniesiono koszty</w:t>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jc w:val="center"/>
              <w:rPr>
                <w:i/>
                <w:i/>
                <w:iCs/>
                <w:sz w:val="16"/>
                <w:szCs w:val="16"/>
              </w:rPr>
            </w:pPr>
            <w:r>
              <w:rPr>
                <w:sz w:val="16"/>
                <w:szCs w:val="16"/>
              </w:rPr>
              <w:t>(</w:t>
            </w:r>
            <w:r>
              <w:rPr>
                <w:i/>
                <w:iCs/>
                <w:sz w:val="16"/>
                <w:szCs w:val="16"/>
              </w:rPr>
              <w:t>wystawiono pierwszą fakturę lub równoważny dokument księgowy,</w:t>
            </w:r>
          </w:p>
          <w:p>
            <w:pPr>
              <w:pStyle w:val="Normal"/>
              <w:widowControl w:val="false"/>
              <w:spacing w:lineRule="auto" w:line="240" w:before="0" w:after="0"/>
              <w:jc w:val="center"/>
              <w:rPr>
                <w:i/>
                <w:i/>
                <w:iCs/>
                <w:sz w:val="16"/>
                <w:szCs w:val="16"/>
              </w:rPr>
            </w:pPr>
            <w:r>
              <w:rPr>
                <w:i/>
                <w:iCs/>
                <w:sz w:val="16"/>
                <w:szCs w:val="16"/>
              </w:rPr>
              <w:t>lub</w:t>
            </w:r>
          </w:p>
          <w:p>
            <w:pPr>
              <w:pStyle w:val="Normal"/>
              <w:widowControl w:val="false"/>
              <w:spacing w:lineRule="auto" w:line="240" w:before="0" w:after="0"/>
              <w:jc w:val="center"/>
              <w:rPr>
                <w:sz w:val="16"/>
                <w:szCs w:val="16"/>
              </w:rPr>
            </w:pPr>
            <w:r>
              <w:rPr>
                <w:i/>
                <w:iCs/>
                <w:sz w:val="16"/>
                <w:szCs w:val="16"/>
              </w:rPr>
              <w:t>dokonano pierwszej zapłaty za koszty urządzeń, materiałów</w:t>
              <w:br/>
              <w:t>i usług objętych przedsięwzięciem.)</w:t>
            </w:r>
          </w:p>
        </w:tc>
        <w:tc>
          <w:tcPr>
            <w:tcW w:w="4533" w:type="dxa"/>
            <w:tcBorders>
              <w:bottom w:val="single" w:sz="4" w:space="0" w:color="000000"/>
              <w:right w:val="single" w:sz="4" w:space="0" w:color="000000"/>
            </w:tcBorders>
          </w:tcPr>
          <w:p>
            <w:pPr>
              <w:pStyle w:val="Normal"/>
              <w:widowControl w:val="false"/>
              <w:spacing w:lineRule="auto" w:line="240" w:before="0" w:after="0"/>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8" w:name="Bookmark_kopia_6"/>
            <w:bookmarkStart w:id="19" w:name="Bookmark_kopia_6"/>
            <w:bookmarkEnd w:id="19"/>
            <w:r>
              <w:rPr>
                <w:sz w:val="24"/>
                <w:szCs w:val="24"/>
              </w:rPr>
            </w:r>
            <w:r>
              <w:rPr>
                <w:sz w:val="24"/>
                <w:szCs w:val="24"/>
              </w:rPr>
              <w:fldChar w:fldCharType="end"/>
            </w:r>
            <w:bookmarkStart w:id="20" w:name="Bookmark_kopia_5"/>
            <w:bookmarkEnd w:id="20"/>
            <w:r>
              <w:rPr>
                <w:sz w:val="24"/>
                <w:szCs w:val="24"/>
              </w:rPr>
              <w:t xml:space="preserve"> </w:t>
            </w:r>
            <w:r>
              <w:rPr>
                <w:sz w:val="16"/>
                <w:szCs w:val="16"/>
              </w:rPr>
              <w:t xml:space="preserve"> NIE</w:t>
            </w:r>
          </w:p>
          <w:p>
            <w:pPr>
              <w:pStyle w:val="Normal"/>
              <w:widowControl w:val="false"/>
              <w:spacing w:lineRule="auto" w:line="240" w:before="0" w:after="0"/>
              <w:rPr>
                <w:sz w:val="16"/>
                <w:szCs w:val="16"/>
              </w:rPr>
            </w:pPr>
            <w:r>
              <w:rPr>
                <w:sz w:val="16"/>
                <w:szCs w:val="16"/>
              </w:rPr>
              <w:t>Przedsięwzięcie nie zostało rozpoczęte / nie poniesiono żadnych kosztów</w:t>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jc w:val="center"/>
              <w:rPr>
                <w:i/>
                <w:i/>
                <w:iCs/>
                <w:sz w:val="16"/>
                <w:szCs w:val="16"/>
              </w:rPr>
            </w:pPr>
            <w:r>
              <w:rPr>
                <w:sz w:val="16"/>
                <w:szCs w:val="16"/>
              </w:rPr>
              <w:t>(</w:t>
            </w:r>
            <w:r>
              <w:rPr>
                <w:i/>
                <w:iCs/>
                <w:sz w:val="16"/>
                <w:szCs w:val="16"/>
              </w:rPr>
              <w:t>nie wystawiono żadnej faktury ani równoważnego dokumentu księgowego</w:t>
            </w:r>
          </w:p>
          <w:p>
            <w:pPr>
              <w:pStyle w:val="Normal"/>
              <w:widowControl w:val="false"/>
              <w:spacing w:lineRule="auto" w:line="240" w:before="0" w:after="0"/>
              <w:jc w:val="center"/>
              <w:rPr>
                <w:i/>
                <w:i/>
                <w:iCs/>
                <w:sz w:val="16"/>
                <w:szCs w:val="16"/>
              </w:rPr>
            </w:pPr>
            <w:r>
              <w:rPr>
                <w:i/>
                <w:iCs/>
                <w:sz w:val="16"/>
                <w:szCs w:val="16"/>
              </w:rPr>
              <w:t>oraz</w:t>
            </w:r>
          </w:p>
          <w:p>
            <w:pPr>
              <w:pStyle w:val="Normal"/>
              <w:widowControl w:val="false"/>
              <w:spacing w:lineRule="auto" w:line="240" w:before="0" w:after="0"/>
              <w:jc w:val="center"/>
              <w:rPr>
                <w:sz w:val="16"/>
                <w:szCs w:val="16"/>
              </w:rPr>
            </w:pPr>
            <w:r>
              <w:rPr>
                <w:i/>
                <w:iCs/>
                <w:sz w:val="16"/>
                <w:szCs w:val="16"/>
              </w:rPr>
              <w:t>nie dokonano żadnej zapłaty za koszty urządzeń, materiałów</w:t>
              <w:br/>
              <w:t>i usług objętych przedsięwzięciem.)</w:t>
            </w:r>
          </w:p>
        </w:tc>
      </w:tr>
    </w:tbl>
    <w:p>
      <w:pPr>
        <w:pStyle w:val="Normal"/>
        <w:rPr>
          <w:b/>
          <w:sz w:val="24"/>
          <w:szCs w:val="24"/>
        </w:rPr>
      </w:pPr>
      <w:r>
        <w:rPr>
          <w:b/>
          <w:sz w:val="24"/>
          <w:szCs w:val="24"/>
        </w:rPr>
      </w:r>
    </w:p>
    <w:p>
      <w:pPr>
        <w:pStyle w:val="Normal"/>
        <w:rPr>
          <w:b/>
          <w:sz w:val="24"/>
          <w:szCs w:val="24"/>
        </w:rPr>
      </w:pPr>
      <w:r>
        <w:rPr>
          <w:b/>
          <w:sz w:val="24"/>
          <w:szCs w:val="24"/>
        </w:rPr>
        <w:t>B. INFORMACJE O PRZEDSIĘWZIĘCIU</w:t>
      </w:r>
    </w:p>
    <w:p>
      <w:pPr>
        <w:pStyle w:val="Normal"/>
        <w:rPr>
          <w:b/>
          <w:sz w:val="24"/>
          <w:szCs w:val="24"/>
        </w:rPr>
      </w:pPr>
      <w:r>
        <w:rPr>
          <w:b/>
          <w:sz w:val="20"/>
          <w:szCs w:val="20"/>
        </w:rPr>
        <w:t xml:space="preserve">B.1. INFORMACJE OGÓLNE DOTYCZĄCE </w:t>
      </w:r>
      <w:r>
        <w:rPr>
          <w:rFonts w:cs="Calibri"/>
          <w:b/>
          <w:sz w:val="20"/>
          <w:szCs w:val="20"/>
        </w:rPr>
        <w:t>BUDYNKU MIESZKALNEGO od 3 do 7 lokali mieszkalnych</w:t>
      </w:r>
    </w:p>
    <w:p>
      <w:pPr>
        <w:pStyle w:val="Normal"/>
        <w:spacing w:lineRule="auto" w:line="240" w:before="0" w:after="0"/>
        <w:rPr>
          <w:rFonts w:cs="Calibri"/>
          <w:i/>
          <w:i/>
          <w:sz w:val="16"/>
          <w:szCs w:val="16"/>
        </w:rPr>
      </w:pPr>
      <w:r>
        <w:rPr>
          <w:rFonts w:cs="Calibri"/>
          <w:i/>
          <w:sz w:val="16"/>
          <w:szCs w:val="16"/>
        </w:rPr>
      </w:r>
    </w:p>
    <w:tbl>
      <w:tblPr>
        <w:tblW w:w="9067" w:type="dxa"/>
        <w:jc w:val="left"/>
        <w:tblInd w:w="113" w:type="dxa"/>
        <w:tblLayout w:type="fixed"/>
        <w:tblCellMar>
          <w:top w:w="0" w:type="dxa"/>
          <w:left w:w="108" w:type="dxa"/>
          <w:bottom w:w="0" w:type="dxa"/>
          <w:right w:w="108" w:type="dxa"/>
        </w:tblCellMar>
        <w:tblLook w:val="00a0"/>
      </w:tblPr>
      <w:tblGrid>
        <w:gridCol w:w="1964"/>
        <w:gridCol w:w="2733"/>
        <w:gridCol w:w="1532"/>
        <w:gridCol w:w="2837"/>
      </w:tblGrid>
      <w:tr>
        <w:trPr>
          <w:trHeight w:val="317" w:hRule="atLeast"/>
        </w:trPr>
        <w:tc>
          <w:tcPr>
            <w:tcW w:w="9066" w:type="dxa"/>
            <w:gridSpan w:val="4"/>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b/>
                <w:sz w:val="16"/>
                <w:szCs w:val="16"/>
              </w:rPr>
              <w:t xml:space="preserve">Adres budynku mieszkalnego </w:t>
            </w:r>
            <w:r>
              <w:rPr>
                <w:b/>
                <w:sz w:val="16"/>
                <w:szCs w:val="16"/>
              </w:rPr>
              <w:t xml:space="preserve">w którym realizowane będzie przedsięwzięcie </w:t>
            </w:r>
          </w:p>
        </w:tc>
      </w:tr>
      <w:tr>
        <w:trPr/>
        <w:tc>
          <w:tcPr>
            <w:tcW w:w="9066"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r>
      <w:tr>
        <w:trPr>
          <w:trHeight w:val="381" w:hRule="atLeast"/>
        </w:trPr>
        <w:tc>
          <w:tcPr>
            <w:tcW w:w="1964"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Województwo</w:t>
            </w:r>
          </w:p>
        </w:tc>
        <w:tc>
          <w:tcPr>
            <w:tcW w:w="2733" w:type="dxa"/>
            <w:tcBorders>
              <w:top w:val="single" w:sz="4" w:space="0" w:color="000000"/>
              <w:left w:val="single" w:sz="4" w:space="0" w:color="000000"/>
              <w:bottom w:val="single" w:sz="4" w:space="0" w:color="000000"/>
              <w:right w:val="single" w:sz="4" w:space="0" w:color="000000"/>
            </w:tcBorders>
            <w:shd w:color="auto" w:fill="A6A6A6" w:val="clear"/>
            <w:vAlign w:val="center"/>
          </w:tcPr>
          <w:p>
            <w:pPr>
              <w:pStyle w:val="Normal"/>
              <w:widowControl w:val="false"/>
              <w:spacing w:lineRule="auto" w:line="240" w:before="0" w:after="0"/>
              <w:jc w:val="center"/>
              <w:rPr/>
            </w:pPr>
            <w:r>
              <w:rPr/>
              <w:t>wielkopolskie</w:t>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Powiat</w:t>
            </w:r>
          </w:p>
        </w:tc>
        <w:tc>
          <w:tcPr>
            <w:tcW w:w="2837" w:type="dxa"/>
            <w:tcBorders>
              <w:top w:val="single" w:sz="4" w:space="0" w:color="000000"/>
              <w:left w:val="single" w:sz="4" w:space="0" w:color="000000"/>
              <w:bottom w:val="single" w:sz="4" w:space="0" w:color="000000"/>
              <w:right w:val="single" w:sz="4" w:space="0" w:color="000000"/>
            </w:tcBorders>
            <w:shd w:color="auto" w:fill="A6A6A6" w:val="clear"/>
          </w:tcPr>
          <w:p>
            <w:pPr>
              <w:pStyle w:val="Normal"/>
              <w:widowControl w:val="false"/>
              <w:spacing w:lineRule="auto" w:line="240" w:before="0" w:after="0"/>
              <w:jc w:val="center"/>
              <w:rPr/>
            </w:pPr>
            <w:r>
              <w:rPr/>
              <w:t>leszczyński</w:t>
            </w:r>
          </w:p>
        </w:tc>
      </w:tr>
      <w:tr>
        <w:trPr>
          <w:trHeight w:val="415" w:hRule="atLeast"/>
        </w:trPr>
        <w:tc>
          <w:tcPr>
            <w:tcW w:w="1964"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Gmina</w:t>
            </w:r>
          </w:p>
        </w:tc>
        <w:tc>
          <w:tcPr>
            <w:tcW w:w="2733" w:type="dxa"/>
            <w:tcBorders>
              <w:top w:val="single" w:sz="4" w:space="0" w:color="000000"/>
              <w:left w:val="single" w:sz="4" w:space="0" w:color="000000"/>
              <w:bottom w:val="single" w:sz="4" w:space="0" w:color="000000"/>
              <w:right w:val="single" w:sz="4" w:space="0" w:color="000000"/>
            </w:tcBorders>
            <w:shd w:color="auto" w:fill="A6A6A6" w:val="clear"/>
            <w:vAlign w:val="center"/>
          </w:tcPr>
          <w:p>
            <w:pPr>
              <w:pStyle w:val="Normal"/>
              <w:widowControl w:val="false"/>
              <w:spacing w:lineRule="auto" w:line="240" w:before="0" w:after="0"/>
              <w:jc w:val="center"/>
              <w:rPr/>
            </w:pPr>
            <w:r>
              <w:rPr/>
              <w:t>Gmina Święciechowa</w:t>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Miejscowość</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r>
        <w:trPr>
          <w:trHeight w:val="403" w:hRule="atLeast"/>
        </w:trPr>
        <w:tc>
          <w:tcPr>
            <w:tcW w:w="1964"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Ulica</w:t>
            </w:r>
          </w:p>
        </w:tc>
        <w:tc>
          <w:tcPr>
            <w:tcW w:w="273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pPr>
            <w:r>
              <w:rPr/>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Nr domu/lokalu</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r>
        <w:trPr>
          <w:trHeight w:val="416" w:hRule="atLeast"/>
        </w:trPr>
        <w:tc>
          <w:tcPr>
            <w:tcW w:w="1964"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Kod pocztowy</w:t>
            </w:r>
          </w:p>
        </w:tc>
        <w:tc>
          <w:tcPr>
            <w:tcW w:w="273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pPr>
            <w:r>
              <w:rPr/>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Poczta</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bl>
    <w:p>
      <w:pPr>
        <w:pStyle w:val="Normal"/>
        <w:rPr>
          <w:sz w:val="16"/>
          <w:szCs w:val="16"/>
        </w:rPr>
      </w:pPr>
      <w:r>
        <w:rPr>
          <w:sz w:val="16"/>
          <w:szCs w:val="16"/>
        </w:rPr>
      </w:r>
    </w:p>
    <w:tbl>
      <w:tblPr>
        <w:tblW w:w="9067" w:type="dxa"/>
        <w:jc w:val="left"/>
        <w:tblInd w:w="113" w:type="dxa"/>
        <w:tblLayout w:type="fixed"/>
        <w:tblCellMar>
          <w:top w:w="0" w:type="dxa"/>
          <w:left w:w="108" w:type="dxa"/>
          <w:bottom w:w="0" w:type="dxa"/>
          <w:right w:w="108" w:type="dxa"/>
        </w:tblCellMar>
        <w:tblLook w:val="00a0"/>
      </w:tblPr>
      <w:tblGrid>
        <w:gridCol w:w="1980"/>
        <w:gridCol w:w="2550"/>
        <w:gridCol w:w="2554"/>
        <w:gridCol w:w="1982"/>
      </w:tblGrid>
      <w:tr>
        <w:trPr/>
        <w:tc>
          <w:tcPr>
            <w:tcW w:w="1980"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color w:val="000000"/>
              </w:rPr>
            </w:pPr>
            <w:r>
              <w:rPr>
                <w:color w:val="000000"/>
                <w:sz w:val="16"/>
                <w:szCs w:val="16"/>
              </w:rPr>
              <w:t>Numer księgi wieczystej lokalu PO1L/xxxxxxxxx/yy</w:t>
            </w:r>
          </w:p>
        </w:tc>
        <w:tc>
          <w:tcPr>
            <w:tcW w:w="255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c>
          <w:tcPr>
            <w:tcW w:w="2554"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sz w:val="16"/>
                <w:szCs w:val="16"/>
              </w:rPr>
            </w:pPr>
            <w:r>
              <w:rPr>
                <w:sz w:val="16"/>
                <w:szCs w:val="16"/>
              </w:rPr>
              <w:t>Numer działki (zgodnie z danymi ewidencji gruntów i budynków)</w:t>
            </w:r>
          </w:p>
        </w:tc>
        <w:tc>
          <w:tcPr>
            <w:tcW w:w="1982"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sz w:val="16"/>
                <w:szCs w:val="16"/>
              </w:rPr>
            </w:pPr>
            <w:r>
              <w:rPr/>
            </w:r>
          </w:p>
        </w:tc>
      </w:tr>
    </w:tbl>
    <w:p>
      <w:pPr>
        <w:pStyle w:val="Normal"/>
        <w:rPr>
          <w:sz w:val="16"/>
          <w:szCs w:val="16"/>
        </w:rPr>
      </w:pPr>
      <w:r>
        <w:rPr>
          <w:sz w:val="16"/>
          <w:szCs w:val="16"/>
        </w:rPr>
      </w:r>
    </w:p>
    <w:tbl>
      <w:tblPr>
        <w:tblpPr w:vertAnchor="text" w:horzAnchor="margin" w:leftFromText="141" w:rightFromText="141" w:tblpX="0" w:tblpY="-80"/>
        <w:tblW w:w="4536" w:type="dxa"/>
        <w:jc w:val="left"/>
        <w:tblInd w:w="108" w:type="dxa"/>
        <w:tblLayout w:type="fixed"/>
        <w:tblCellMar>
          <w:top w:w="0" w:type="dxa"/>
          <w:left w:w="108" w:type="dxa"/>
          <w:bottom w:w="0" w:type="dxa"/>
          <w:right w:w="108" w:type="dxa"/>
        </w:tblCellMar>
        <w:tblLook w:val="00a0"/>
      </w:tblPr>
      <w:tblGrid>
        <w:gridCol w:w="2551"/>
        <w:gridCol w:w="1984"/>
      </w:tblGrid>
      <w:tr>
        <w:trPr/>
        <w:tc>
          <w:tcPr>
            <w:tcW w:w="2551"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Powierzchnia całkowita budynku mieszkalnego [m</w:t>
            </w:r>
            <w:r>
              <w:rPr>
                <w:sz w:val="16"/>
                <w:szCs w:val="16"/>
                <w:vertAlign w:val="superscript"/>
              </w:rPr>
              <w:t>2</w:t>
            </w:r>
            <w:r>
              <w:rPr>
                <w:sz w:val="16"/>
                <w:szCs w:val="16"/>
              </w:rPr>
              <w:t>]</w:t>
            </w:r>
          </w:p>
        </w:tc>
        <w:tc>
          <w:tcPr>
            <w:tcW w:w="198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bl>
    <w:p>
      <w:pPr>
        <w:pStyle w:val="Normal"/>
        <w:spacing w:before="0" w:after="0"/>
        <w:rPr>
          <w:sz w:val="16"/>
          <w:szCs w:val="16"/>
        </w:rPr>
      </w:pPr>
      <w:r>
        <w:rPr>
          <w:sz w:val="16"/>
          <w:szCs w:val="16"/>
        </w:rPr>
      </w:r>
    </w:p>
    <w:p>
      <w:pPr>
        <w:pStyle w:val="Normal"/>
        <w:spacing w:before="0" w:after="0"/>
        <w:rPr>
          <w:sz w:val="16"/>
          <w:szCs w:val="16"/>
        </w:rPr>
      </w:pPr>
      <w:r>
        <w:rPr>
          <w:sz w:val="16"/>
          <w:szCs w:val="16"/>
        </w:rPr>
      </w:r>
    </w:p>
    <w:p>
      <w:pPr>
        <w:pStyle w:val="Normal"/>
        <w:spacing w:before="0" w:after="0"/>
        <w:rPr>
          <w:sz w:val="16"/>
          <w:szCs w:val="16"/>
        </w:rPr>
      </w:pPr>
      <w:r>
        <w:rPr>
          <w:sz w:val="16"/>
          <w:szCs w:val="16"/>
        </w:rPr>
      </w:r>
    </w:p>
    <w:tbl>
      <w:tblPr>
        <w:tblpPr w:bottomFromText="0" w:horzAnchor="text" w:leftFromText="141" w:rightFromText="141" w:tblpX="0" w:tblpY="3" w:topFromText="0" w:vertAnchor="text"/>
        <w:tblW w:w="9067" w:type="dxa"/>
        <w:jc w:val="left"/>
        <w:tblInd w:w="108" w:type="dxa"/>
        <w:tblLayout w:type="fixed"/>
        <w:tblCellMar>
          <w:top w:w="0" w:type="dxa"/>
          <w:left w:w="108" w:type="dxa"/>
          <w:bottom w:w="0" w:type="dxa"/>
          <w:right w:w="108" w:type="dxa"/>
        </w:tblCellMar>
        <w:tblLook w:val="00a0"/>
      </w:tblPr>
      <w:tblGrid>
        <w:gridCol w:w="3113"/>
        <w:gridCol w:w="1417"/>
        <w:gridCol w:w="3119"/>
        <w:gridCol w:w="1417"/>
      </w:tblGrid>
      <w:tr>
        <w:trPr>
          <w:trHeight w:val="416" w:hRule="atLeast"/>
        </w:trPr>
        <w:tc>
          <w:tcPr>
            <w:tcW w:w="9066"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21" w:name="Bookmark_kopia_7"/>
            <w:bookmarkStart w:id="22" w:name="Bookmark_kopia_7"/>
            <w:bookmarkEnd w:id="22"/>
            <w:r>
              <w:rPr>
                <w:sz w:val="24"/>
                <w:szCs w:val="24"/>
              </w:rPr>
            </w:r>
            <w:r>
              <w:rPr>
                <w:sz w:val="24"/>
                <w:szCs w:val="24"/>
              </w:rPr>
              <w:fldChar w:fldCharType="end"/>
            </w:r>
            <w:bookmarkStart w:id="23" w:name="Bookmark_kopia_6"/>
            <w:bookmarkEnd w:id="23"/>
            <w:r>
              <w:rPr>
                <w:sz w:val="24"/>
                <w:szCs w:val="24"/>
              </w:rPr>
              <w:t xml:space="preserve"> </w:t>
            </w:r>
            <w:r>
              <w:rPr>
                <w:sz w:val="16"/>
                <w:szCs w:val="16"/>
              </w:rPr>
              <w:t>w budynku mieszkalnym prowadzona jest działalność gospodarcza w rozumieniu Programu (w tym przypadku wysokość dofinansowania jest pomniejszana proporcjonalnie do powierzchni zajmowanej na prowadzenie działalności gospodarczej. W przypadku gdy działalność gospodarcza jest prowadzona na powierzchni całkowitej przekraczającej 30% budynku, przedsięwzięcie nie kwalifikuje się do dofinansowania.</w:t>
            </w:r>
          </w:p>
        </w:tc>
      </w:tr>
      <w:tr>
        <w:trPr>
          <w:trHeight w:val="694" w:hRule="atLeast"/>
        </w:trPr>
        <w:tc>
          <w:tcPr>
            <w:tcW w:w="311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Powierzchnia wykorzystywana na prowadzenie działalności gospodarczej [m</w:t>
            </w:r>
            <w:r>
              <w:rPr>
                <w:sz w:val="16"/>
                <w:szCs w:val="16"/>
                <w:vertAlign w:val="superscript"/>
              </w:rPr>
              <w:t>2</w:t>
            </w:r>
            <w:r>
              <w:rPr>
                <w:sz w:val="16"/>
                <w:szCs w:val="16"/>
              </w:rPr>
              <w:t>]</w:t>
            </w:r>
          </w:p>
        </w:tc>
        <w:tc>
          <w:tcPr>
            <w:tcW w:w="14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pPr>
            <w:r>
              <w:rPr/>
            </w:r>
          </w:p>
        </w:tc>
        <w:tc>
          <w:tcPr>
            <w:tcW w:w="3119"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Liczba miesięcy w roku wykorzystania powierzchni na prowadzenie działalności gospodarczej</w:t>
            </w:r>
          </w:p>
        </w:tc>
        <w:tc>
          <w:tcPr>
            <w:tcW w:w="14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pPr>
            <w:r>
              <w:rPr/>
            </w:r>
          </w:p>
        </w:tc>
      </w:tr>
      <w:tr>
        <w:trPr>
          <w:trHeight w:val="518" w:hRule="atLeast"/>
        </w:trPr>
        <w:tc>
          <w:tcPr>
            <w:tcW w:w="311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 powierzchni całkowitej wykorzystywanej na prowadzenie działalności gospodarczej</w:t>
            </w:r>
          </w:p>
        </w:tc>
        <w:tc>
          <w:tcPr>
            <w:tcW w:w="5953" w:type="dxa"/>
            <w:gridSpan w:val="3"/>
            <w:tcBorders>
              <w:top w:val="single" w:sz="4" w:space="0" w:color="000000"/>
              <w:left w:val="single" w:sz="4" w:space="0" w:color="000000"/>
              <w:bottom w:val="single" w:sz="4" w:space="0" w:color="000000"/>
              <w:right w:val="single" w:sz="4" w:space="0" w:color="000000"/>
            </w:tcBorders>
            <w:shd w:color="auto" w:fill="F7CAAC" w:val="clear"/>
            <w:vAlign w:val="center"/>
          </w:tcPr>
          <w:p>
            <w:pPr>
              <w:pStyle w:val="Normal"/>
              <w:widowControl w:val="false"/>
              <w:spacing w:lineRule="auto" w:line="240" w:before="0" w:after="0"/>
              <w:rPr>
                <w:sz w:val="16"/>
                <w:szCs w:val="16"/>
              </w:rPr>
            </w:pPr>
            <w:r>
              <w:rPr>
                <w:sz w:val="16"/>
                <w:szCs w:val="16"/>
              </w:rPr>
            </w:r>
          </w:p>
        </w:tc>
      </w:tr>
    </w:tbl>
    <w:p>
      <w:pPr>
        <w:pStyle w:val="Normal"/>
        <w:spacing w:before="0" w:after="0"/>
        <w:rPr>
          <w:sz w:val="16"/>
          <w:szCs w:val="16"/>
        </w:rPr>
      </w:pPr>
      <w:r>
        <w:rPr>
          <w:sz w:val="16"/>
          <w:szCs w:val="16"/>
        </w:rPr>
      </w:r>
    </w:p>
    <w:p>
      <w:pPr>
        <w:pStyle w:val="Normal"/>
        <w:spacing w:before="0" w:after="0"/>
        <w:rPr>
          <w:sz w:val="16"/>
          <w:szCs w:val="16"/>
        </w:rPr>
      </w:pPr>
      <w:r>
        <w:rPr>
          <w:sz w:val="16"/>
          <w:szCs w:val="16"/>
        </w:rPr>
      </w:r>
    </w:p>
    <w:tbl>
      <w:tblPr>
        <w:tblW w:w="9067" w:type="dxa"/>
        <w:jc w:val="left"/>
        <w:tblInd w:w="113" w:type="dxa"/>
        <w:tblLayout w:type="fixed"/>
        <w:tblCellMar>
          <w:top w:w="0" w:type="dxa"/>
          <w:left w:w="108" w:type="dxa"/>
          <w:bottom w:w="0" w:type="dxa"/>
          <w:right w:w="108" w:type="dxa"/>
        </w:tblCellMar>
        <w:tblLook w:val="00a0"/>
      </w:tblPr>
      <w:tblGrid>
        <w:gridCol w:w="5807"/>
        <w:gridCol w:w="1276"/>
        <w:gridCol w:w="1984"/>
      </w:tblGrid>
      <w:tr>
        <w:trPr>
          <w:trHeight w:val="475" w:hRule="atLeast"/>
        </w:trPr>
        <w:tc>
          <w:tcPr>
            <w:tcW w:w="5807"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sz w:val="16"/>
                <w:szCs w:val="16"/>
              </w:rPr>
            </w:pPr>
            <w:r>
              <w:rPr>
                <w:sz w:val="16"/>
                <w:szCs w:val="16"/>
              </w:rPr>
              <w:t>W ramach przedsięwzięcia zostanie zlikwidowane dotychczasowe źródła ciepła na paliwo stałe</w:t>
            </w:r>
          </w:p>
        </w:tc>
        <w:tc>
          <w:tcPr>
            <w:tcW w:w="1276" w:type="dxa"/>
            <w:tcBorders>
              <w:top w:val="single" w:sz="4" w:space="0" w:color="000000"/>
              <w:bottom w:val="single" w:sz="4" w:space="0" w:color="000000"/>
            </w:tcBorders>
          </w:tcPr>
          <w:p>
            <w:pPr>
              <w:pStyle w:val="Normal"/>
              <w:widowControl w:val="false"/>
              <w:spacing w:lineRule="auto" w:line="240" w:before="0" w:after="0"/>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24" w:name="Bookmark_kopia_8"/>
            <w:bookmarkStart w:id="25" w:name="Bookmark_kopia_8"/>
            <w:bookmarkEnd w:id="25"/>
            <w:r>
              <w:rPr>
                <w:sz w:val="24"/>
                <w:szCs w:val="24"/>
              </w:rPr>
            </w:r>
            <w:r>
              <w:rPr>
                <w:sz w:val="24"/>
                <w:szCs w:val="24"/>
              </w:rPr>
              <w:fldChar w:fldCharType="end"/>
            </w:r>
            <w:bookmarkStart w:id="26" w:name="Bookmark_kopia_7"/>
            <w:bookmarkEnd w:id="26"/>
            <w:r>
              <w:rPr>
                <w:sz w:val="24"/>
                <w:szCs w:val="24"/>
              </w:rPr>
              <w:t xml:space="preserve"> </w:t>
            </w:r>
            <w:r>
              <w:rPr>
                <w:sz w:val="16"/>
                <w:szCs w:val="16"/>
              </w:rPr>
              <w:t>TAK</w:t>
            </w:r>
          </w:p>
        </w:tc>
        <w:tc>
          <w:tcPr>
            <w:tcW w:w="1984" w:type="dxa"/>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27" w:name="Bookmark_kopia_9"/>
            <w:bookmarkStart w:id="28" w:name="Bookmark_kopia_9"/>
            <w:bookmarkEnd w:id="28"/>
            <w:r>
              <w:rPr>
                <w:sz w:val="24"/>
                <w:szCs w:val="24"/>
              </w:rPr>
            </w:r>
            <w:r>
              <w:rPr>
                <w:sz w:val="24"/>
                <w:szCs w:val="24"/>
              </w:rPr>
              <w:fldChar w:fldCharType="end"/>
            </w:r>
            <w:bookmarkStart w:id="29" w:name="Bookmark_kopia_8"/>
            <w:bookmarkEnd w:id="29"/>
            <w:r>
              <w:rPr>
                <w:sz w:val="24"/>
                <w:szCs w:val="24"/>
              </w:rPr>
              <w:t xml:space="preserve"> </w:t>
            </w:r>
            <w:r>
              <w:rPr>
                <w:sz w:val="16"/>
                <w:szCs w:val="16"/>
              </w:rPr>
              <w:t>NIE</w:t>
            </w:r>
          </w:p>
        </w:tc>
      </w:tr>
      <w:tr>
        <w:trPr>
          <w:trHeight w:val="409" w:hRule="atLeast"/>
        </w:trPr>
        <w:tc>
          <w:tcPr>
            <w:tcW w:w="5807" w:type="dxa"/>
            <w:tcBorders>
              <w:top w:val="single" w:sz="4" w:space="0" w:color="000000"/>
              <w:left w:val="single" w:sz="4" w:space="0" w:color="000000"/>
              <w:bottom w:val="single" w:sz="4" w:space="0" w:color="000000"/>
            </w:tcBorders>
            <w:shd w:color="auto" w:fill="E2EFD9" w:val="clear"/>
            <w:vAlign w:val="center"/>
          </w:tcPr>
          <w:p>
            <w:pPr>
              <w:pStyle w:val="Normal"/>
              <w:widowControl w:val="false"/>
              <w:spacing w:lineRule="auto" w:line="240" w:before="0" w:after="0"/>
              <w:rPr>
                <w:sz w:val="16"/>
                <w:szCs w:val="16"/>
              </w:rPr>
            </w:pPr>
            <w:r>
              <w:rPr>
                <w:sz w:val="16"/>
                <w:szCs w:val="16"/>
              </w:rPr>
              <w:t>Łączna liczba źródeł ciepła na paliwo stałe podlegających likwidacji</w:t>
            </w:r>
          </w:p>
        </w:tc>
        <w:tc>
          <w:tcPr>
            <w:tcW w:w="1276" w:type="dxa"/>
            <w:tcBorders>
              <w:top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lang w:eastAsia="pl-PL"/>
              </w:rPr>
            </w:pPr>
            <w:r>
              <w:rPr>
                <w:lang w:eastAsia="pl-PL"/>
              </w:rPr>
            </w:r>
          </w:p>
        </w:tc>
        <w:tc>
          <w:tcPr>
            <w:tcW w:w="198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pPr>
            <w:r>
              <w:rPr/>
            </w:r>
          </w:p>
        </w:tc>
      </w:tr>
    </w:tbl>
    <w:p>
      <w:pPr>
        <w:pStyle w:val="Normal"/>
        <w:spacing w:before="0" w:after="0"/>
        <w:rPr>
          <w:sz w:val="16"/>
          <w:szCs w:val="16"/>
          <w:highlight w:val="yellow"/>
        </w:rPr>
      </w:pPr>
      <w:r>
        <w:rPr>
          <w:sz w:val="16"/>
          <w:szCs w:val="16"/>
          <w:highlight w:val="yellow"/>
        </w:rPr>
      </w:r>
    </w:p>
    <w:p>
      <w:pPr>
        <w:pStyle w:val="Normal"/>
        <w:spacing w:before="0" w:after="0"/>
        <w:jc w:val="both"/>
        <w:rPr>
          <w:sz w:val="16"/>
          <w:szCs w:val="16"/>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30" w:name="Bookmark_kopia_10"/>
      <w:bookmarkStart w:id="31" w:name="Bookmark_kopia_10"/>
      <w:bookmarkEnd w:id="31"/>
      <w:r>
        <w:rPr>
          <w:sz w:val="24"/>
          <w:szCs w:val="24"/>
        </w:rPr>
      </w:r>
      <w:r>
        <w:rPr>
          <w:sz w:val="24"/>
          <w:szCs w:val="24"/>
        </w:rPr>
        <w:fldChar w:fldCharType="end"/>
      </w:r>
      <w:bookmarkStart w:id="32" w:name="Bookmark_kopia_9"/>
      <w:bookmarkEnd w:id="32"/>
      <w:r>
        <w:rPr>
          <w:sz w:val="24"/>
          <w:szCs w:val="24"/>
        </w:rPr>
        <w:t xml:space="preserve"> </w:t>
      </w:r>
      <w:r>
        <w:rPr>
          <w:sz w:val="16"/>
          <w:szCs w:val="16"/>
        </w:rPr>
        <w:t>Oświadczam, że budynek mieszkalny, w którym realizowane jest przedsięwzięcie, jest ogrzewany wyłącznie przez źródło/a ciepła na paliwo stałe nie spełniające wymagań 5 klasy według normy przenoszącej normę europejską EN 303-5.</w:t>
      </w:r>
    </w:p>
    <w:p>
      <w:pPr>
        <w:pStyle w:val="Default"/>
        <w:rPr>
          <w:rFonts w:ascii="Calibri" w:hAnsi="Calibri" w:cs="Calibri"/>
        </w:rPr>
      </w:pPr>
      <w:r>
        <w:fldChar w:fldCharType="begin">
          <w:ffData>
            <w:name w:val=""/>
            <w:enabled/>
            <w:calcOnExit w:val="0"/>
            <w:checkBox>
              <w:sizeAuto/>
            </w:checkBox>
          </w:ffData>
        </w:fldChar>
      </w:r>
      <w:r>
        <w:rPr/>
        <w:instrText xml:space="preserve"> FORMCHECKBOX </w:instrText>
      </w:r>
      <w:r>
        <w:rPr/>
        <w:fldChar w:fldCharType="separate"/>
      </w:r>
      <w:bookmarkStart w:id="33" w:name="Bookmark_kopia_11"/>
      <w:bookmarkStart w:id="34" w:name="Bookmark_kopia_11"/>
      <w:bookmarkEnd w:id="34"/>
      <w:r>
        <w:rPr/>
      </w:r>
      <w:r>
        <w:rPr/>
        <w:fldChar w:fldCharType="end"/>
      </w:r>
      <w:bookmarkStart w:id="35" w:name="Bookmark_kopia_10"/>
      <w:bookmarkEnd w:id="35"/>
      <w:r>
        <w:rPr/>
        <w:t xml:space="preserve"> </w:t>
      </w:r>
      <w:r>
        <w:rPr>
          <w:rFonts w:cs="Calibri" w:ascii="Calibri" w:hAnsi="Calibri"/>
          <w:sz w:val="18"/>
          <w:szCs w:val="18"/>
        </w:rPr>
        <w:t>Oświadczam, że użytkowane wspólne źródło ciepła dla budynku mieszkalnego lub indywidualne źródła ciepła dla wszystkich lokali mieszkalnych w budynku, jest inne niż źródło na paliwo stałe lub jest źródłem ciepła na paliwa stałe spełniającym wymagania minimum 5 klasy według normy przenoszącej normę europejską EN 303-5</w:t>
      </w:r>
      <w:r>
        <w:rPr>
          <w:sz w:val="18"/>
          <w:szCs w:val="18"/>
        </w:rPr>
        <w:t xml:space="preserve"> </w:t>
      </w:r>
    </w:p>
    <w:p>
      <w:pPr>
        <w:pStyle w:val="Normal"/>
        <w:spacing w:before="0" w:after="0"/>
        <w:jc w:val="both"/>
        <w:rPr>
          <w:sz w:val="16"/>
          <w:szCs w:val="16"/>
        </w:rPr>
      </w:pPr>
      <w:r>
        <w:rPr>
          <w:sz w:val="16"/>
          <w:szCs w:val="16"/>
        </w:rPr>
      </w:r>
    </w:p>
    <w:p>
      <w:pPr>
        <w:pStyle w:val="Normal"/>
        <w:spacing w:before="0" w:after="0"/>
        <w:jc w:val="both"/>
        <w:rPr>
          <w:sz w:val="16"/>
          <w:szCs w:val="16"/>
        </w:rPr>
      </w:pPr>
      <w:r>
        <w:rPr>
          <w:sz w:val="16"/>
          <w:szCs w:val="16"/>
        </w:rPr>
      </w:r>
      <w:bookmarkStart w:id="36" w:name="_GoBack"/>
      <w:bookmarkStart w:id="37" w:name="_GoBack"/>
      <w:bookmarkEnd w:id="37"/>
    </w:p>
    <w:p>
      <w:pPr>
        <w:pStyle w:val="Normal"/>
        <w:jc w:val="both"/>
        <w:rPr>
          <w:b/>
          <w:sz w:val="20"/>
          <w:szCs w:val="20"/>
        </w:rPr>
      </w:pPr>
      <w:r>
        <w:rPr>
          <w:b/>
          <w:sz w:val="20"/>
          <w:szCs w:val="20"/>
        </w:rPr>
        <w:t>B.2. ZAKRES RZECZOWY PRZEDSIĘWZIĘCIA</w:t>
      </w:r>
    </w:p>
    <w:p>
      <w:pPr>
        <w:pStyle w:val="Normal"/>
        <w:jc w:val="both"/>
        <w:rPr>
          <w:i/>
          <w:i/>
          <w:sz w:val="16"/>
          <w:szCs w:val="16"/>
        </w:rPr>
      </w:pPr>
      <w:r>
        <w:rPr>
          <w:sz w:val="16"/>
          <w:szCs w:val="16"/>
        </w:rPr>
        <w:t xml:space="preserve">Uwaga: </w:t>
      </w:r>
      <w:r>
        <w:rPr>
          <w:i/>
          <w:sz w:val="16"/>
          <w:szCs w:val="16"/>
        </w:rPr>
        <w:t>do dofinansowania kwalifikują się koszty zgodne z załącznikiem nr 1a do Programu, które mogą być poniesione nie wcześniej niż data zawarcia umowy o dofinansowanie przez Wnioskodawcę z Gminą. W szczególności warunkiem kwalifikowalności kosztów jest spełnienie wymagań technicznych wskazanych w załączniku nr 1a  do Programu.</w:t>
      </w:r>
    </w:p>
    <w:p>
      <w:pPr>
        <w:pStyle w:val="Normal"/>
        <w:spacing w:before="0" w:after="0"/>
        <w:rPr>
          <w:sz w:val="16"/>
          <w:szCs w:val="16"/>
        </w:rPr>
      </w:pPr>
      <w:r>
        <w:rPr>
          <w:sz w:val="16"/>
          <w:szCs w:val="16"/>
        </w:rPr>
      </w:r>
    </w:p>
    <w:tbl>
      <w:tblPr>
        <w:tblW w:w="9067" w:type="dxa"/>
        <w:jc w:val="left"/>
        <w:tblInd w:w="113" w:type="dxa"/>
        <w:tblLayout w:type="fixed"/>
        <w:tblCellMar>
          <w:top w:w="0" w:type="dxa"/>
          <w:left w:w="108" w:type="dxa"/>
          <w:bottom w:w="0" w:type="dxa"/>
          <w:right w:w="108" w:type="dxa"/>
        </w:tblCellMar>
        <w:tblLook w:val="00a0"/>
      </w:tblPr>
      <w:tblGrid>
        <w:gridCol w:w="9067"/>
      </w:tblGrid>
      <w:tr>
        <w:trPr>
          <w:trHeight w:val="217" w:hRule="atLeast"/>
        </w:trPr>
        <w:tc>
          <w:tcPr>
            <w:tcW w:w="9067" w:type="dxa"/>
            <w:tcBorders>
              <w:top w:val="single" w:sz="4" w:space="0" w:color="000000"/>
              <w:left w:val="single" w:sz="4" w:space="0" w:color="000000"/>
              <w:bottom w:val="single" w:sz="4" w:space="0" w:color="000000"/>
              <w:right w:val="single" w:sz="4" w:space="0" w:color="000000"/>
            </w:tcBorders>
            <w:shd w:color="auto" w:fill="CCFFCC" w:val="clear"/>
          </w:tcPr>
          <w:p>
            <w:pPr>
              <w:pStyle w:val="Normal"/>
              <w:widowControl w:val="false"/>
              <w:spacing w:before="0" w:after="160"/>
              <w:rPr>
                <w:sz w:val="16"/>
                <w:szCs w:val="16"/>
                <w:highlight w:val="darkYellow"/>
              </w:rPr>
            </w:pPr>
            <w:r>
              <w:rPr>
                <w:sz w:val="24"/>
                <w:szCs w:val="24"/>
              </w:rPr>
              <w:t>Wnioskowany zakres przedsięwzięcia:</w:t>
            </w:r>
          </w:p>
        </w:tc>
      </w:tr>
      <w:tr>
        <w:trPr>
          <w:trHeight w:val="1530" w:hRule="atLeast"/>
        </w:trPr>
        <w:tc>
          <w:tcPr>
            <w:tcW w:w="90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pPr>
            <w:r>
              <w:rPr/>
              <w:t xml:space="preserve">1. </w:t>
            </w:r>
            <w:r>
              <w:fldChar w:fldCharType="begin">
                <w:ffData>
                  <w:name w:val=""/>
                  <w:enabled/>
                  <w:calcOnExit w:val="0"/>
                  <w:checkBox>
                    <w:sizeAuto/>
                  </w:checkBox>
                </w:ffData>
              </w:fldChar>
            </w:r>
            <w:r>
              <w:rPr/>
              <w:instrText xml:space="preserve"> FORMCHECKBOX </w:instrText>
            </w:r>
            <w:r>
              <w:rPr/>
              <w:fldChar w:fldCharType="separate"/>
            </w:r>
            <w:bookmarkStart w:id="38" w:name="Bookmark_kopia_12"/>
            <w:bookmarkStart w:id="39" w:name="Bookmark_kopia_12"/>
            <w:bookmarkEnd w:id="39"/>
            <w:r>
              <w:rPr/>
            </w:r>
            <w:r>
              <w:rPr/>
              <w:fldChar w:fldCharType="end"/>
            </w:r>
            <w:bookmarkStart w:id="40" w:name="Bookmark_kopia_11"/>
            <w:bookmarkEnd w:id="40"/>
            <w:r>
              <w:rPr/>
              <w:t xml:space="preserve"> Wymiana wspólnego nieefektywnego źródła ciepła na efektywne źródło ciepła:</w:t>
            </w:r>
          </w:p>
          <w:p>
            <w:pPr>
              <w:pStyle w:val="Normal"/>
              <w:widowControl w:val="false"/>
              <w:spacing w:lineRule="auto" w:line="240" w:before="0" w:after="0"/>
              <w:ind w:left="1080" w:hanging="1080"/>
              <w:rPr/>
            </w:pPr>
            <w:r>
              <w:rPr/>
            </w:r>
          </w:p>
          <w:p>
            <w:pPr>
              <w:pStyle w:val="Normal"/>
              <w:widowControl w:val="false"/>
              <w:spacing w:lineRule="auto" w:line="240" w:before="0" w:after="0"/>
              <w:ind w:left="1080" w:hanging="108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41" w:name="Bookmark_kopia_13"/>
            <w:bookmarkStart w:id="42" w:name="Bookmark_kopia_13"/>
            <w:bookmarkEnd w:id="42"/>
            <w:r>
              <w:rPr/>
            </w:r>
            <w:r>
              <w:rPr/>
              <w:fldChar w:fldCharType="end"/>
            </w:r>
            <w:bookmarkStart w:id="43" w:name="Bookmark_kopia_12"/>
            <w:bookmarkEnd w:id="43"/>
            <w:r>
              <w:rPr/>
              <w:t xml:space="preserve"> z termomodernizacją (ocieplenie przegród budowlanych, wymiana stolarki      okiennej i drzwiowej</w:t>
            </w:r>
          </w:p>
          <w:p>
            <w:pPr>
              <w:pStyle w:val="Normal"/>
              <w:widowControl w:val="false"/>
              <w:spacing w:lineRule="auto" w:line="240" w:before="0" w:after="0"/>
              <w:ind w:left="360" w:hanging="3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44" w:name="Bookmark_kopia_14"/>
            <w:bookmarkStart w:id="45" w:name="Bookmark_kopia_14"/>
            <w:bookmarkEnd w:id="45"/>
            <w:r>
              <w:rPr/>
            </w:r>
            <w:r>
              <w:rPr/>
              <w:fldChar w:fldCharType="end"/>
            </w:r>
            <w:bookmarkStart w:id="46" w:name="Bookmark_kopia_13"/>
            <w:bookmarkEnd w:id="46"/>
            <w:r>
              <w:rPr/>
              <w:t xml:space="preserve"> z montażem mikroinstalacji fotowoltaicznej</w:t>
            </w:r>
          </w:p>
          <w:p>
            <w:pPr>
              <w:pStyle w:val="Normal"/>
              <w:widowControl w:val="false"/>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47" w:name="Bookmark_kopia_15"/>
            <w:bookmarkStart w:id="48" w:name="Bookmark_kopia_15"/>
            <w:bookmarkEnd w:id="48"/>
            <w:r>
              <w:rPr/>
            </w:r>
            <w:r>
              <w:rPr/>
              <w:fldChar w:fldCharType="end"/>
            </w:r>
            <w:bookmarkStart w:id="49" w:name="Bookmark_kopia_14"/>
            <w:bookmarkEnd w:id="49"/>
            <w:r>
              <w:rPr/>
              <w:t xml:space="preserve"> bez mikroinstalacji fotowoltaicznej</w:t>
            </w:r>
          </w:p>
          <w:p>
            <w:pPr>
              <w:pStyle w:val="Normal"/>
              <w:widowControl w:val="false"/>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50" w:name="Bookmark_kopia_16"/>
            <w:bookmarkStart w:id="51" w:name="Bookmark_kopia_16"/>
            <w:bookmarkEnd w:id="51"/>
            <w:r>
              <w:rPr/>
            </w:r>
            <w:r>
              <w:rPr/>
              <w:fldChar w:fldCharType="end"/>
            </w:r>
            <w:bookmarkStart w:id="52" w:name="Bookmark_kopia_15"/>
            <w:bookmarkEnd w:id="52"/>
            <w:r>
              <w:rPr/>
              <w:t xml:space="preserve"> bez termomodernizacji</w:t>
            </w:r>
          </w:p>
          <w:p>
            <w:pPr>
              <w:pStyle w:val="Normal"/>
              <w:widowControl w:val="false"/>
              <w:spacing w:lineRule="auto" w:line="240" w:before="0" w:after="0"/>
              <w:ind w:left="360" w:hanging="3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53" w:name="Bookmark_kopia_17"/>
            <w:bookmarkStart w:id="54" w:name="Bookmark_kopia_17"/>
            <w:bookmarkEnd w:id="54"/>
            <w:r>
              <w:rPr/>
            </w:r>
            <w:r>
              <w:rPr/>
              <w:fldChar w:fldCharType="end"/>
            </w:r>
            <w:bookmarkStart w:id="55" w:name="Bookmark_kopia_16"/>
            <w:bookmarkEnd w:id="55"/>
            <w:r>
              <w:rPr/>
              <w:t xml:space="preserve"> z montażem mikroinstalacji fotowoltaicznej</w:t>
            </w:r>
          </w:p>
          <w:p>
            <w:pPr>
              <w:pStyle w:val="Normal"/>
              <w:widowControl w:val="false"/>
              <w:spacing w:before="0" w:after="1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56" w:name="Bookmark_kopia_18"/>
            <w:bookmarkStart w:id="57" w:name="Bookmark_kopia_18"/>
            <w:bookmarkEnd w:id="57"/>
            <w:r>
              <w:rPr/>
            </w:r>
            <w:r>
              <w:rPr/>
              <w:fldChar w:fldCharType="end"/>
            </w:r>
            <w:bookmarkStart w:id="58" w:name="Bookmark_kopia_17"/>
            <w:bookmarkEnd w:id="58"/>
            <w:r>
              <w:rPr/>
              <w:t xml:space="preserve"> bez mikroinstalacji fotowoltaicznej</w:t>
            </w:r>
          </w:p>
        </w:tc>
      </w:tr>
      <w:tr>
        <w:trPr>
          <w:trHeight w:val="772" w:hRule="atLeast"/>
        </w:trPr>
        <w:tc>
          <w:tcPr>
            <w:tcW w:w="90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pPr>
            <w:r>
              <w:rPr/>
              <w:t xml:space="preserve">2. </w:t>
            </w:r>
            <w:r>
              <w:fldChar w:fldCharType="begin">
                <w:ffData>
                  <w:name w:val=""/>
                  <w:enabled/>
                  <w:calcOnExit w:val="0"/>
                  <w:checkBox>
                    <w:sizeAuto/>
                  </w:checkBox>
                </w:ffData>
              </w:fldChar>
            </w:r>
            <w:r>
              <w:rPr/>
              <w:instrText xml:space="preserve"> FORMCHECKBOX </w:instrText>
            </w:r>
            <w:r>
              <w:rPr/>
              <w:fldChar w:fldCharType="separate"/>
            </w:r>
            <w:bookmarkStart w:id="59" w:name="Bookmark_kopia_19"/>
            <w:bookmarkStart w:id="60" w:name="Bookmark_kopia_19"/>
            <w:bookmarkEnd w:id="60"/>
            <w:r>
              <w:rPr/>
            </w:r>
            <w:r>
              <w:rPr/>
              <w:fldChar w:fldCharType="end"/>
            </w:r>
            <w:bookmarkStart w:id="61" w:name="Bookmark_kopia_18"/>
            <w:bookmarkEnd w:id="61"/>
            <w:r>
              <w:rPr/>
              <w:t xml:space="preserve"> Wymiana indywidualnych nieefektywnych źródł ciepła na wspólne efektywne źródło ciepła</w:t>
            </w:r>
          </w:p>
          <w:p>
            <w:pPr>
              <w:pStyle w:val="Normal"/>
              <w:widowControl w:val="false"/>
              <w:spacing w:lineRule="auto" w:line="240" w:before="0" w:after="0"/>
              <w:ind w:left="1080" w:hanging="108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62" w:name="Bookmark_kopia_20"/>
            <w:bookmarkStart w:id="63" w:name="Bookmark_kopia_20"/>
            <w:bookmarkEnd w:id="63"/>
            <w:r>
              <w:rPr/>
            </w:r>
            <w:r>
              <w:rPr/>
              <w:fldChar w:fldCharType="end"/>
            </w:r>
            <w:bookmarkStart w:id="64" w:name="Bookmark_kopia_19"/>
            <w:bookmarkEnd w:id="64"/>
            <w:r>
              <w:rPr/>
              <w:t xml:space="preserve"> z termomodernizacją (ocieplenie przegród budowlanych, wymiana stolarki      okiennej i drzwiowej</w:t>
            </w:r>
          </w:p>
          <w:p>
            <w:pPr>
              <w:pStyle w:val="Normal"/>
              <w:widowControl w:val="false"/>
              <w:spacing w:lineRule="auto" w:line="240" w:before="0" w:after="0"/>
              <w:ind w:left="360" w:hanging="3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65" w:name="Bookmark_kopia_21"/>
            <w:bookmarkStart w:id="66" w:name="Bookmark_kopia_21"/>
            <w:bookmarkEnd w:id="66"/>
            <w:r>
              <w:rPr/>
            </w:r>
            <w:r>
              <w:rPr/>
              <w:fldChar w:fldCharType="end"/>
            </w:r>
            <w:bookmarkStart w:id="67" w:name="Bookmark_kopia_20"/>
            <w:bookmarkEnd w:id="67"/>
            <w:r>
              <w:rPr/>
              <w:t xml:space="preserve"> z montażem mikroinstalacji fotowoltaicznej</w:t>
            </w:r>
          </w:p>
          <w:p>
            <w:pPr>
              <w:pStyle w:val="Normal"/>
              <w:widowControl w:val="false"/>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68" w:name="Bookmark_kopia_22"/>
            <w:bookmarkStart w:id="69" w:name="Bookmark_kopia_22"/>
            <w:bookmarkEnd w:id="69"/>
            <w:r>
              <w:rPr/>
            </w:r>
            <w:r>
              <w:rPr/>
              <w:fldChar w:fldCharType="end"/>
            </w:r>
            <w:bookmarkStart w:id="70" w:name="Bookmark_kopia_21"/>
            <w:bookmarkEnd w:id="70"/>
            <w:r>
              <w:rPr/>
              <w:t xml:space="preserve"> bez mikroinstalacji fotowoltaicznej</w:t>
            </w:r>
          </w:p>
          <w:p>
            <w:pPr>
              <w:pStyle w:val="Normal"/>
              <w:widowControl w:val="false"/>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71" w:name="Bookmark_kopia_23"/>
            <w:bookmarkStart w:id="72" w:name="Bookmark_kopia_23"/>
            <w:bookmarkEnd w:id="72"/>
            <w:r>
              <w:rPr/>
            </w:r>
            <w:r>
              <w:rPr/>
              <w:fldChar w:fldCharType="end"/>
            </w:r>
            <w:bookmarkStart w:id="73" w:name="Bookmark_kopia_22"/>
            <w:bookmarkEnd w:id="73"/>
            <w:r>
              <w:rPr/>
              <w:t xml:space="preserve"> bez termomodernizacji</w:t>
            </w:r>
          </w:p>
          <w:p>
            <w:pPr>
              <w:pStyle w:val="Normal"/>
              <w:widowControl w:val="false"/>
              <w:spacing w:lineRule="auto" w:line="240" w:before="0" w:after="0"/>
              <w:ind w:left="360" w:hanging="3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74" w:name="Bookmark_kopia_24"/>
            <w:bookmarkStart w:id="75" w:name="Bookmark_kopia_24"/>
            <w:bookmarkEnd w:id="75"/>
            <w:r>
              <w:rPr/>
            </w:r>
            <w:r>
              <w:rPr/>
              <w:fldChar w:fldCharType="end"/>
            </w:r>
            <w:bookmarkStart w:id="76" w:name="Bookmark_kopia_23"/>
            <w:bookmarkEnd w:id="76"/>
            <w:r>
              <w:rPr/>
              <w:t xml:space="preserve"> z montażem mikroinstalacji fotowoltaicznej</w:t>
            </w:r>
          </w:p>
          <w:p>
            <w:pPr>
              <w:pStyle w:val="Normal"/>
              <w:widowControl w:val="false"/>
              <w:spacing w:before="0" w:after="160"/>
              <w:rPr/>
            </w:pPr>
            <w:r>
              <w:rPr/>
              <w:t xml:space="preserve">                    </w:t>
            </w:r>
            <w:r>
              <w:fldChar w:fldCharType="begin">
                <w:ffData>
                  <w:name w:val=""/>
                  <w:enabled/>
                  <w:calcOnExit w:val="0"/>
                  <w:checkBox>
                    <w:sizeAuto/>
                  </w:checkBox>
                </w:ffData>
              </w:fldChar>
            </w:r>
            <w:r>
              <w:rPr/>
              <w:instrText xml:space="preserve"> FORMCHECKBOX </w:instrText>
            </w:r>
            <w:r>
              <w:rPr/>
              <w:fldChar w:fldCharType="separate"/>
            </w:r>
            <w:bookmarkStart w:id="77" w:name="Bookmark_kopia_25"/>
            <w:bookmarkStart w:id="78" w:name="Bookmark_kopia_25"/>
            <w:bookmarkEnd w:id="78"/>
            <w:r>
              <w:rPr/>
            </w:r>
            <w:r>
              <w:rPr/>
              <w:fldChar w:fldCharType="end"/>
            </w:r>
            <w:bookmarkStart w:id="79" w:name="Bookmark_kopia_24"/>
            <w:bookmarkEnd w:id="79"/>
            <w:r>
              <w:rPr/>
              <w:t xml:space="preserve"> bez mikroinstalacji fotowoltaicznej</w:t>
            </w:r>
          </w:p>
        </w:tc>
      </w:tr>
      <w:tr>
        <w:trPr>
          <w:trHeight w:val="773" w:hRule="atLeast"/>
        </w:trPr>
        <w:tc>
          <w:tcPr>
            <w:tcW w:w="906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pPr>
            <w:r>
              <w:rPr/>
              <w:t xml:space="preserve">3. </w:t>
            </w:r>
            <w:r>
              <w:fldChar w:fldCharType="begin">
                <w:ffData>
                  <w:name w:val=""/>
                  <w:enabled/>
                  <w:calcOnExit w:val="0"/>
                  <w:checkBox>
                    <w:sizeAuto/>
                  </w:checkBox>
                </w:ffData>
              </w:fldChar>
            </w:r>
            <w:r>
              <w:rPr/>
              <w:instrText xml:space="preserve"> FORMCHECKBOX </w:instrText>
            </w:r>
            <w:r>
              <w:rPr/>
              <w:fldChar w:fldCharType="separate"/>
            </w:r>
            <w:bookmarkStart w:id="80" w:name="Bookmark_kopia_26"/>
            <w:bookmarkStart w:id="81" w:name="Bookmark_kopia_26"/>
            <w:bookmarkEnd w:id="81"/>
            <w:r>
              <w:rPr/>
            </w:r>
            <w:r>
              <w:rPr/>
              <w:fldChar w:fldCharType="end"/>
            </w:r>
            <w:bookmarkStart w:id="82" w:name="Bookmark_kopia_25"/>
            <w:bookmarkEnd w:id="82"/>
            <w:r>
              <w:rPr/>
              <w:t xml:space="preserve"> Termomodernizacja bez wymiany źródła ciepła</w:t>
            </w:r>
          </w:p>
        </w:tc>
      </w:tr>
    </w:tbl>
    <w:p>
      <w:pPr>
        <w:pStyle w:val="Normal"/>
        <w:jc w:val="both"/>
        <w:rPr>
          <w:i/>
          <w:i/>
          <w:sz w:val="16"/>
          <w:szCs w:val="16"/>
        </w:rPr>
      </w:pPr>
      <w:r>
        <w:rPr>
          <w:i/>
          <w:sz w:val="16"/>
          <w:szCs w:val="16"/>
        </w:rPr>
      </w:r>
    </w:p>
    <w:p>
      <w:pPr>
        <w:pStyle w:val="Normal"/>
        <w:jc w:val="both"/>
        <w:rPr>
          <w:i/>
          <w:i/>
          <w:sz w:val="16"/>
          <w:szCs w:val="16"/>
        </w:rPr>
      </w:pPr>
      <w:r>
        <w:rPr>
          <w:i/>
          <w:sz w:val="16"/>
          <w:szCs w:val="16"/>
        </w:rPr>
      </w:r>
    </w:p>
    <w:p>
      <w:pPr>
        <w:pStyle w:val="Normal"/>
        <w:jc w:val="both"/>
        <w:rPr>
          <w:i/>
          <w:i/>
          <w:sz w:val="16"/>
          <w:szCs w:val="16"/>
        </w:rPr>
      </w:pPr>
      <w:r>
        <w:rPr>
          <w:i/>
          <w:sz w:val="16"/>
          <w:szCs w:val="16"/>
        </w:rPr>
      </w:r>
    </w:p>
    <w:p>
      <w:pPr>
        <w:pStyle w:val="Normal"/>
        <w:jc w:val="both"/>
        <w:rPr>
          <w:i/>
          <w:i/>
          <w:sz w:val="16"/>
          <w:szCs w:val="16"/>
        </w:rPr>
      </w:pPr>
      <w:r>
        <w:rPr>
          <w:i/>
          <w:sz w:val="16"/>
          <w:szCs w:val="16"/>
        </w:rPr>
      </w:r>
    </w:p>
    <w:p>
      <w:pPr>
        <w:pStyle w:val="Normal"/>
        <w:tabs>
          <w:tab w:val="clear" w:pos="708"/>
          <w:tab w:val="left" w:pos="2250" w:leader="none"/>
        </w:tabs>
        <w:spacing w:before="0" w:after="0"/>
        <w:rPr>
          <w:b/>
          <w:sz w:val="18"/>
          <w:szCs w:val="18"/>
        </w:rPr>
      </w:pPr>
      <w:r>
        <w:rPr>
          <w:b/>
          <w:sz w:val="18"/>
          <w:szCs w:val="18"/>
        </w:rPr>
        <w:t>B.2.1 Źródła ciepła, instalacje, wentylacja</w:t>
      </w:r>
    </w:p>
    <w:p>
      <w:pPr>
        <w:pStyle w:val="Normal"/>
        <w:rPr>
          <w:sz w:val="16"/>
          <w:szCs w:val="16"/>
        </w:rPr>
      </w:pPr>
      <w:r>
        <w:rPr>
          <w:sz w:val="16"/>
          <w:szCs w:val="16"/>
        </w:rPr>
        <w:t xml:space="preserve">Wnioskuję o udzielenie dofinansowania na następujące pozycje zakresu rzeczowego: </w:t>
      </w:r>
    </w:p>
    <w:tbl>
      <w:tblPr>
        <w:tblW w:w="9072" w:type="dxa"/>
        <w:jc w:val="left"/>
        <w:tblInd w:w="108" w:type="dxa"/>
        <w:tblLayout w:type="fixed"/>
        <w:tblCellMar>
          <w:top w:w="0" w:type="dxa"/>
          <w:left w:w="108" w:type="dxa"/>
          <w:bottom w:w="0" w:type="dxa"/>
          <w:right w:w="108" w:type="dxa"/>
        </w:tblCellMar>
        <w:tblLook w:val="00a0"/>
      </w:tblPr>
      <w:tblGrid>
        <w:gridCol w:w="419"/>
        <w:gridCol w:w="431"/>
        <w:gridCol w:w="143"/>
        <w:gridCol w:w="8069"/>
        <w:gridCol w:w="10"/>
      </w:tblGrid>
      <w:tr>
        <w:trPr>
          <w:trHeight w:val="687" w:hRule="atLeast"/>
        </w:trPr>
        <w:tc>
          <w:tcPr>
            <w:tcW w:w="850"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Dotyczy</w:t>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Koszty kwalifikowane</w:t>
            </w:r>
          </w:p>
        </w:tc>
      </w:tr>
      <w:tr>
        <w:trPr>
          <w:trHeight w:val="195"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83" w:name="Bookmark_kopia_27"/>
            <w:bookmarkStart w:id="84" w:name="Bookmark_kopia_27"/>
            <w:bookmarkEnd w:id="84"/>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Podłączenie do sieci ciepłowniczej wraz z przyłączem</w:t>
            </w:r>
          </w:p>
        </w:tc>
      </w:tr>
      <w:tr>
        <w:trPr>
          <w:trHeight w:val="383"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Cs/>
                <w:i/>
                <w:i/>
                <w:sz w:val="16"/>
                <w:szCs w:val="16"/>
              </w:rPr>
            </w:pPr>
            <w:r>
              <w:rPr>
                <w:bCs/>
                <w:i/>
                <w:sz w:val="16"/>
                <w:szCs w:val="16"/>
              </w:rPr>
              <w:t>Zakup/montaż węzła cieplnego z programatorem temperatury zbiornikiem akumulacyjnym/buforowym, zbiornikiem cwu z osprzętem wraz z wykonaniem przyłącza od sieci ciepłowniczej do węzła cieplnego (w tym opłata przyłączeniowa)</w:t>
            </w:r>
          </w:p>
        </w:tc>
      </w:tr>
      <w:tr>
        <w:trPr>
          <w:trHeight w:val="615"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16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85" w:name="Bookmark_kopia_28"/>
            <w:bookmarkStart w:id="86" w:name="Bookmark_kopia_28"/>
            <w:bookmarkEnd w:id="86"/>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r>
          </w:p>
          <w:p>
            <w:pPr>
              <w:pStyle w:val="Normal"/>
              <w:widowControl w:val="false"/>
              <w:spacing w:before="0" w:after="160"/>
              <w:rPr>
                <w:b/>
                <w:bCs/>
                <w:sz w:val="16"/>
                <w:szCs w:val="16"/>
              </w:rPr>
            </w:pPr>
            <w:bookmarkStart w:id="87" w:name="_Hlk114661206"/>
            <w:r>
              <w:rPr>
                <w:b/>
                <w:bCs/>
                <w:sz w:val="16"/>
                <w:szCs w:val="16"/>
              </w:rPr>
              <w:t>Pompa ciepła powietrze/woda</w:t>
            </w:r>
            <w:bookmarkEnd w:id="87"/>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i/>
                <w:i/>
                <w:iCs/>
                <w:sz w:val="16"/>
                <w:szCs w:val="16"/>
              </w:rPr>
            </w:pPr>
            <w:r>
              <w:rPr>
                <w:bCs/>
                <w:i/>
                <w:iCs/>
                <w:sz w:val="16"/>
                <w:szCs w:val="16"/>
              </w:rPr>
              <w:t>Zakup</w:t>
            </w:r>
            <w:r>
              <w:rPr>
                <w:i/>
                <w:iCs/>
                <w:sz w:val="16"/>
                <w:szCs w:val="16"/>
              </w:rPr>
              <w:t>/montaż pompy ciepła typu powietrze/woda z osprzętem, zbiornikiem akumulacyjnym/buforowym, zbiornikiem cwu z osprzętem.</w:t>
            </w:r>
          </w:p>
        </w:tc>
      </w:tr>
      <w:tr>
        <w:trPr>
          <w:trHeight w:val="439"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88" w:name="Bookmark_kopia_29"/>
            <w:bookmarkStart w:id="89" w:name="Bookmark_kopia_29"/>
            <w:bookmarkEnd w:id="89"/>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Pompa ciepła powietrze/powietrze</w:t>
            </w:r>
          </w:p>
        </w:tc>
      </w:tr>
      <w:tr>
        <w:trPr>
          <w:trHeight w:val="274"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i/>
                <w:i/>
                <w:iCs/>
                <w:sz w:val="16"/>
                <w:szCs w:val="16"/>
              </w:rPr>
            </w:pPr>
            <w:r>
              <w:rPr>
                <w:i/>
                <w:iCs/>
                <w:sz w:val="16"/>
                <w:szCs w:val="16"/>
              </w:rPr>
              <w:t>Zakup/montaż pompy ciepła typu powietrze/powietrze z osprzętem.</w:t>
            </w:r>
          </w:p>
        </w:tc>
      </w:tr>
      <w:tr>
        <w:trPr>
          <w:trHeight w:val="352"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16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0" w:name="Bookmark_kopia_30"/>
            <w:bookmarkStart w:id="91" w:name="Bookmark_kopia_30"/>
            <w:bookmarkEnd w:id="91"/>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iCs/>
                <w:sz w:val="16"/>
                <w:szCs w:val="16"/>
              </w:rPr>
            </w:pPr>
            <w:r>
              <w:rPr>
                <w:b/>
                <w:iCs/>
                <w:sz w:val="16"/>
                <w:szCs w:val="16"/>
              </w:rPr>
              <w:t>Gruntowa pompa ciepła o podwyższonej klasie efektywności energetycznej</w:t>
            </w:r>
          </w:p>
        </w:tc>
      </w:tr>
      <w:tr>
        <w:trPr>
          <w:trHeight w:val="349"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160"/>
              <w:rPr>
                <w:sz w:val="24"/>
                <w:szCs w:val="24"/>
              </w:rPr>
            </w:pPr>
            <w:r>
              <w:rPr>
                <w:sz w:val="24"/>
                <w:szCs w:val="24"/>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before="0" w:after="160"/>
              <w:rPr>
                <w:i/>
                <w:i/>
                <w:iCs/>
                <w:sz w:val="16"/>
                <w:szCs w:val="16"/>
              </w:rPr>
            </w:pPr>
            <w:r>
              <w:rPr>
                <w:i/>
                <w:iCs/>
                <w:sz w:val="16"/>
                <w:szCs w:val="16"/>
              </w:rPr>
              <w:t>Zakup/montaż pompy ciepła typu grunt/woda, woda/woda z osprzętem, zbiornikiem akumulacyjnym/buforowym, zbiornikiem cwu z osprzętem</w:t>
            </w:r>
          </w:p>
        </w:tc>
      </w:tr>
      <w:tr>
        <w:trPr>
          <w:trHeight w:val="365"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2" w:name="Bookmark_kopia_31"/>
            <w:bookmarkStart w:id="93" w:name="Bookmark_kopia_31"/>
            <w:bookmarkEnd w:id="93"/>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rFonts w:cs="Calibri"/>
                <w:b/>
                <w:bCs/>
                <w:color w:val="000000"/>
                <w:sz w:val="16"/>
                <w:szCs w:val="16"/>
              </w:rPr>
              <w:t>Kocioł gazowy kondensacyjny</w:t>
            </w:r>
          </w:p>
        </w:tc>
      </w:tr>
      <w:tr>
        <w:trPr>
          <w:trHeight w:val="8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Zakup/montaż kotła gazowego kondensacyjnego z osprzętem, sterowaniem, armaturą zabezpieczającą i regulującą, układem doprowadzenia powietrza i odprowadzenia spalin w tym budową nowego komina, zbiornikiem akumulacyjnym/buforowym, zbiornikiem cwu z osprzętem. W ramach kosztów kwalifikowanych osprzętu do kotła</w:t>
            </w:r>
          </w:p>
          <w:p>
            <w:pPr>
              <w:pStyle w:val="Normal"/>
              <w:widowControl w:val="false"/>
              <w:spacing w:before="0" w:after="160"/>
              <w:rPr>
                <w:rFonts w:cs="Calibri"/>
                <w:i/>
                <w:i/>
                <w:iCs/>
                <w:color w:val="000000"/>
                <w:sz w:val="16"/>
                <w:szCs w:val="16"/>
              </w:rPr>
            </w:pPr>
            <w:r>
              <w:rPr>
                <w:rFonts w:cs="Calibri"/>
                <w:i/>
                <w:iCs/>
                <w:color w:val="000000"/>
                <w:sz w:val="16"/>
                <w:szCs w:val="16"/>
              </w:rPr>
              <w:t>gazowego kondensacyjnego ujęta jest m.in. instalacja prowadząca od przyłącza do kotła</w:t>
            </w:r>
          </w:p>
        </w:tc>
      </w:tr>
      <w:tr>
        <w:trPr>
          <w:trHeight w:val="397"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16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4" w:name="Bookmark_kopia_32"/>
            <w:bookmarkStart w:id="95" w:name="Bookmark_kopia_32"/>
            <w:bookmarkEnd w:id="95"/>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r>
          </w:p>
          <w:p>
            <w:pPr>
              <w:pStyle w:val="Normal"/>
              <w:widowControl w:val="false"/>
              <w:spacing w:before="0" w:after="160"/>
              <w:rPr>
                <w:rFonts w:cs="Calibri"/>
                <w:b/>
                <w:iCs/>
                <w:color w:val="000000"/>
                <w:sz w:val="16"/>
                <w:szCs w:val="16"/>
              </w:rPr>
            </w:pPr>
            <w:r>
              <w:rPr>
                <w:rFonts w:cs="Calibri"/>
                <w:b/>
                <w:iCs/>
                <w:color w:val="000000"/>
                <w:sz w:val="16"/>
                <w:szCs w:val="16"/>
              </w:rPr>
              <w:t>Kotłownia gazowa (przyłącze gazowe i instalacja wewnętrzna, kocioł gazowy kondensacyjny, opłata przyłączeniowa, dokumentacja projektowa). Dotyczy budynków, które nie są przyłączone do sieci dystrybucji gazu</w:t>
            </w:r>
          </w:p>
        </w:tc>
      </w:tr>
      <w:tr>
        <w:trPr>
          <w:trHeight w:val="55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160"/>
              <w:rPr>
                <w:sz w:val="24"/>
                <w:szCs w:val="24"/>
              </w:rPr>
            </w:pPr>
            <w:r>
              <w:rPr>
                <w:sz w:val="24"/>
                <w:szCs w:val="24"/>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Wykonanie przyłącza gazowego i instalacji od przyłącza do kotła , w tym koszt opłaty przyłączeniowej. Zakup/montaż kotła gazowego kondensacyjnego z osprzętem, sterowaniem, armaturą zabezpieczającą i regulującą, układem doprowadzenia powietrza i odprowadzenia spalin, zbiornikiem akumulacyjnym/buforowym, zbiornikiem cwu z osprzętem; Wykonanie niezbędnej dokumentacji projektowej</w:t>
            </w:r>
          </w:p>
        </w:tc>
      </w:tr>
      <w:tr>
        <w:trPr>
          <w:trHeight w:val="251"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6" w:name="Bookmark_kopia_33"/>
            <w:bookmarkStart w:id="97" w:name="Bookmark_kopia_33"/>
            <w:bookmarkEnd w:id="97"/>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t>Kocioł na pellet drzewny o podwyższonym standardzie</w:t>
            </w:r>
          </w:p>
        </w:tc>
      </w:tr>
      <w:tr>
        <w:trPr>
          <w:trHeight w:val="162"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Zakup/montaż kotła na pellet drzewny z automatycznym sposobem podawania paliwa, o obniżonej emisyjności cząstek stałych o wartości ≤ 20 mg/m3  (W odniesieniu do suchych spalin w temp. 0°C, 1013 mbar przy O2=10%) z osprzętem, armaturą zabezpieczającą i regulującą , układem doprowadzenia powietrza i odprowadzenia spalin, zbiornikiem akumulacyjnym/buforowym, zbiornikiem cwu z osprzętem.</w:t>
            </w:r>
          </w:p>
        </w:tc>
      </w:tr>
      <w:tr>
        <w:trPr>
          <w:trHeight w:val="83"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98" w:name="Bookmark_kopia_34"/>
            <w:bookmarkStart w:id="99" w:name="Bookmark_kopia_34"/>
            <w:bookmarkEnd w:id="99"/>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iCs/>
                <w:color w:val="000000"/>
                <w:sz w:val="16"/>
                <w:szCs w:val="16"/>
              </w:rPr>
            </w:pPr>
            <w:r>
              <w:rPr>
                <w:rFonts w:cs="Calibri"/>
                <w:b/>
                <w:bCs/>
                <w:color w:val="000000"/>
                <w:sz w:val="16"/>
                <w:szCs w:val="16"/>
              </w:rPr>
              <w:t>Kocioł zgazowujący drewno o podwyższonym standardzie</w:t>
            </w:r>
          </w:p>
        </w:tc>
      </w:tr>
      <w:tr>
        <w:trPr>
          <w:trHeight w:val="83"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sz w:val="24"/>
                <w:szCs w:val="24"/>
              </w:rPr>
            </w:pPr>
            <w:r>
              <w:rPr>
                <w:sz w:val="24"/>
                <w:szCs w:val="24"/>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iCs/>
                <w:color w:val="000000"/>
                <w:sz w:val="16"/>
                <w:szCs w:val="16"/>
              </w:rPr>
            </w:pPr>
            <w:r>
              <w:rPr>
                <w:rFonts w:cs="Calibri"/>
                <w:i/>
                <w:iCs/>
                <w:color w:val="000000"/>
                <w:sz w:val="16"/>
                <w:szCs w:val="16"/>
              </w:rPr>
              <w:t>Zakup/montaż kotła zgazowującego drewno, o obniżonej emisyjności cząstek stałych o wartości ≤ 20 mg/m3  (w odniesieniu do suchych spalin w temp. 0°C, 1013 mbar przy O2=10%) z osprzętem, armaturą zabezpieczającą i regulującą , układem doprowadzenia powietrza i odprowadzenia spalin w tym budową nowego komina, zbiornikiem akumulacyjnym/buforowym, zbiornikiem cwu z osprzętem.</w:t>
            </w:r>
          </w:p>
        </w:tc>
      </w:tr>
      <w:tr>
        <w:trPr>
          <w:trHeight w:val="326"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00" w:name="Bookmark_kopia_35"/>
            <w:bookmarkStart w:id="101" w:name="Bookmark_kopia_35"/>
            <w:bookmarkEnd w:id="101"/>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t>Ogrzewanie elektryczne</w:t>
            </w:r>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 / montaż urządzenia grzewczego elektrycznego (innego niż pompa ciepła), materiałów instalacyjnych wchodzących w skład systemu ogrzewania elektrycznego, zbiornika akumulacyjnego / buforowego, zbiornika cwu z osprzętem.</w:t>
            </w:r>
          </w:p>
        </w:tc>
      </w:tr>
      <w:tr>
        <w:trPr>
          <w:trHeight w:val="326"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02" w:name="Bookmark_kopia_36"/>
            <w:bookmarkStart w:id="103" w:name="Bookmark_kopia_36"/>
            <w:bookmarkEnd w:id="103"/>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bookmarkStart w:id="104" w:name="_Hlk114658309"/>
            <w:r>
              <w:rPr>
                <w:rFonts w:cs="Calibri"/>
                <w:b/>
                <w:bCs/>
                <w:color w:val="000000"/>
                <w:sz w:val="16"/>
                <w:szCs w:val="16"/>
              </w:rPr>
              <w:t>Instalacja centralnego ogrzewania oraz instalacja ciepłej wody użytkowej (w tym kolektorów słonecznych i pompy ciepła do samej cwu)</w:t>
            </w:r>
            <w:bookmarkEnd w:id="104"/>
          </w:p>
        </w:tc>
      </w:tr>
      <w:tr>
        <w:trPr>
          <w:trHeight w:val="762"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 / montaż materiałów instalacyjnych i urządzeń wchodzących w skład instalacji centralnego ogrzewania (w tym</w:t>
            </w:r>
          </w:p>
          <w:p>
            <w:pPr>
              <w:pStyle w:val="Normal"/>
              <w:widowControl w:val="false"/>
              <w:spacing w:lineRule="auto" w:line="240" w:before="0" w:after="0"/>
              <w:rPr>
                <w:rFonts w:cs="Calibri"/>
                <w:i/>
                <w:i/>
                <w:iCs/>
                <w:color w:val="000000"/>
                <w:sz w:val="16"/>
                <w:szCs w:val="16"/>
              </w:rPr>
            </w:pPr>
            <w:r>
              <w:rPr>
                <w:rFonts w:cs="Calibri"/>
                <w:i/>
                <w:iCs/>
                <w:color w:val="000000"/>
                <w:sz w:val="16"/>
                <w:szCs w:val="16"/>
              </w:rPr>
              <w:t>kolektorów słonecznych), wykonanie równoważenia hydraulicznego instalacji grzewczej. Zakup/montaż materiałów instalacyjnych i urządzeń wchodzących w skład instalacji przygotowania ciepłej wody użytkowej (w tym kolektorów słonecznych, pomp ciepła do ciepłej wody użytkowej oraz elektrycznych urządzeń do podgrzewania wody)</w:t>
            </w:r>
          </w:p>
        </w:tc>
      </w:tr>
      <w:tr>
        <w:trPr>
          <w:trHeight w:val="407"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05" w:name="Bookmark_kopia_37"/>
            <w:bookmarkStart w:id="106" w:name="Bookmark_kopia_37"/>
            <w:bookmarkEnd w:id="106"/>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t>Wentylacja mechaniczna z odzyskiem ciepła</w:t>
            </w:r>
          </w:p>
        </w:tc>
      </w:tr>
      <w:tr>
        <w:trPr>
          <w:trHeight w:val="679"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lang w:eastAsia="pl-PL"/>
              </w:rPr>
            </w:pPr>
            <w:r>
              <w:rPr>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Zakup/montaż materiałów instalacyjnych składających się na system wentylacji mechanicznej z odzyskiem ciepła (wentylacja z centralą wentylacyjną, rekuperatory ścienne).</w:t>
            </w:r>
          </w:p>
          <w:p>
            <w:pPr>
              <w:pStyle w:val="Normal"/>
              <w:widowControl w:val="false"/>
              <w:spacing w:lineRule="auto" w:line="240" w:before="0" w:after="0"/>
              <w:rPr>
                <w:rFonts w:cs="Calibri"/>
                <w:i/>
                <w:i/>
                <w:iCs/>
                <w:color w:val="000000"/>
                <w:sz w:val="16"/>
                <w:szCs w:val="16"/>
              </w:rPr>
            </w:pPr>
            <w:r>
              <w:rPr/>
            </w:r>
          </w:p>
          <w:p>
            <w:pPr>
              <w:pStyle w:val="Normal"/>
              <w:widowControl w:val="false"/>
              <w:spacing w:lineRule="auto" w:line="240" w:before="0" w:after="0"/>
              <w:rPr>
                <w:rFonts w:cs="Calibri"/>
                <w:i/>
                <w:i/>
                <w:iCs/>
                <w:color w:val="000000"/>
                <w:sz w:val="16"/>
                <w:szCs w:val="16"/>
              </w:rPr>
            </w:pPr>
            <w:r>
              <w:rPr/>
            </w:r>
          </w:p>
          <w:p>
            <w:pPr>
              <w:pStyle w:val="Normal"/>
              <w:widowControl w:val="false"/>
              <w:spacing w:lineRule="auto" w:line="240" w:before="0" w:after="0"/>
              <w:rPr>
                <w:rFonts w:cs="Calibri"/>
                <w:i/>
                <w:i/>
                <w:iCs/>
                <w:color w:val="000000"/>
                <w:sz w:val="16"/>
                <w:szCs w:val="16"/>
              </w:rPr>
            </w:pPr>
            <w:r>
              <w:rPr/>
            </w:r>
          </w:p>
        </w:tc>
      </w:tr>
      <w:tr>
        <w:trPr>
          <w:trHeight w:val="352"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16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07" w:name="Bookmark_kopia_38"/>
            <w:bookmarkStart w:id="108" w:name="Bookmark_kopia_38"/>
            <w:bookmarkEnd w:id="108"/>
            <w:r/>
            <w:r>
              <w:rPr>
                <w:sz w:val="24"/>
                <w:szCs w:val="24"/>
              </w:rPr>
              <w:fldChar w:fldCharType="end"/>
            </w:r>
            <w:r>
              <w:rPr>
                <w:sz w:val="24"/>
                <w:szCs w:val="24"/>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iCs/>
                <w:color w:val="000000"/>
                <w:sz w:val="16"/>
                <w:szCs w:val="16"/>
              </w:rPr>
            </w:pPr>
            <w:r>
              <w:rPr>
                <w:rFonts w:cs="Calibri"/>
                <w:b/>
                <w:iCs/>
                <w:color w:val="000000"/>
                <w:sz w:val="16"/>
                <w:szCs w:val="16"/>
              </w:rPr>
              <w:t>Mikroinstalacja fotowoltaiczna</w:t>
            </w:r>
          </w:p>
        </w:tc>
      </w:tr>
      <w:tr>
        <w:trPr>
          <w:trHeight w:val="40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160"/>
              <w:rPr>
                <w:sz w:val="24"/>
                <w:szCs w:val="24"/>
              </w:rPr>
            </w:pPr>
            <w:r>
              <w:rPr>
                <w:sz w:val="24"/>
                <w:szCs w:val="24"/>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sz w:val="16"/>
                <w:szCs w:val="16"/>
              </w:rPr>
            </w:pPr>
            <w:r>
              <w:rPr>
                <w:sz w:val="16"/>
                <w:szCs w:val="16"/>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before="0" w:after="160"/>
              <w:rPr>
                <w:rFonts w:cs="Calibri"/>
                <w:i/>
                <w:i/>
                <w:iCs/>
                <w:color w:val="000000"/>
                <w:sz w:val="16"/>
                <w:szCs w:val="16"/>
              </w:rPr>
            </w:pPr>
            <w:r>
              <w:rPr>
                <w:rFonts w:cs="Calibri"/>
                <w:i/>
                <w:iCs/>
                <w:color w:val="000000"/>
                <w:sz w:val="16"/>
                <w:szCs w:val="16"/>
              </w:rPr>
              <w:t>Zakup/montaż oraz odbiór i uruchomienie mikroinstalacji fotowoltaicznej (panele fotowoltaiczne z niezbędnym oprzyrządowaniem) - wymaganym elementem instalacji są liczniki dwukierunkowe (koszt licznika nie jest kosztem kwalifikowanym).</w:t>
            </w:r>
          </w:p>
        </w:tc>
      </w:tr>
      <w:tr>
        <w:trPr/>
        <w:tc>
          <w:tcPr>
            <w:tcW w:w="993" w:type="dxa"/>
            <w:gridSpan w:val="3"/>
            <w:tcBorders/>
          </w:tcPr>
          <w:p>
            <w:pPr>
              <w:pStyle w:val="Normal"/>
              <w:widowControl w:val="false"/>
              <w:spacing w:lineRule="auto" w:line="240" w:before="0" w:after="0"/>
              <w:rPr>
                <w:color w:val="000000"/>
                <w:sz w:val="16"/>
                <w:szCs w:val="16"/>
              </w:rPr>
            </w:pPr>
            <w:r>
              <w:rPr>
                <w:color w:val="000000"/>
                <w:sz w:val="16"/>
                <w:szCs w:val="16"/>
              </w:rPr>
            </w:r>
          </w:p>
          <w:p>
            <w:pPr>
              <w:pStyle w:val="Normal"/>
              <w:widowControl w:val="false"/>
              <w:spacing w:lineRule="auto" w:line="240" w:before="0" w:after="0"/>
              <w:rPr>
                <w:color w:val="000000"/>
                <w:sz w:val="16"/>
                <w:szCs w:val="16"/>
              </w:rPr>
            </w:pPr>
            <w:r>
              <w:rPr>
                <w:color w:val="000000"/>
                <w:sz w:val="16"/>
                <w:szCs w:val="16"/>
              </w:rPr>
            </w:r>
          </w:p>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09" w:name="Bookmark_kopia_39"/>
            <w:bookmarkStart w:id="110" w:name="Bookmark_kopia_39"/>
            <w:bookmarkEnd w:id="110"/>
            <w:r/>
            <w:r>
              <w:rPr>
                <w:sz w:val="24"/>
                <w:szCs w:val="24"/>
              </w:rPr>
              <w:fldChar w:fldCharType="end"/>
            </w:r>
            <w:r>
              <w:rPr>
                <w:sz w:val="24"/>
                <w:szCs w:val="24"/>
              </w:rPr>
            </w:r>
          </w:p>
        </w:tc>
        <w:tc>
          <w:tcPr>
            <w:tcW w:w="8069" w:type="dxa"/>
            <w:tcBorders/>
          </w:tcPr>
          <w:p>
            <w:pPr>
              <w:pStyle w:val="Normal"/>
              <w:keepNext w:val="true"/>
              <w:widowControl w:val="false"/>
              <w:spacing w:lineRule="auto" w:line="240" w:before="0" w:after="0"/>
              <w:jc w:val="both"/>
              <w:rPr>
                <w:b/>
                <w:bCs/>
                <w:color w:val="000000"/>
                <w:sz w:val="16"/>
                <w:szCs w:val="16"/>
              </w:rPr>
            </w:pPr>
            <w:r>
              <w:rPr>
                <w:b/>
                <w:bCs/>
                <w:color w:val="000000"/>
                <w:sz w:val="16"/>
                <w:szCs w:val="16"/>
              </w:rPr>
            </w:r>
          </w:p>
          <w:p>
            <w:pPr>
              <w:pStyle w:val="Normal"/>
              <w:keepNext w:val="true"/>
              <w:widowControl w:val="false"/>
              <w:spacing w:lineRule="auto" w:line="240" w:before="0" w:after="0"/>
              <w:jc w:val="both"/>
              <w:rPr>
                <w:b/>
                <w:bCs/>
                <w:color w:val="000000"/>
                <w:sz w:val="16"/>
                <w:szCs w:val="16"/>
              </w:rPr>
            </w:pPr>
            <w:r>
              <w:rPr>
                <w:b/>
                <w:bCs/>
                <w:color w:val="000000"/>
                <w:sz w:val="16"/>
                <w:szCs w:val="16"/>
              </w:rPr>
              <w:t>Oświadczam, że dla budynku mieszkalnego nie ma możliwości technicznych i ekonomicznych podłączenia do sieci ciepłowniczej lub nie jest on podłączony do sieci ciepłowniczej.</w:t>
            </w:r>
          </w:p>
          <w:p>
            <w:pPr>
              <w:pStyle w:val="Normal"/>
              <w:widowControl w:val="false"/>
              <w:spacing w:lineRule="auto" w:line="240" w:before="0" w:after="0"/>
              <w:rPr>
                <w:b/>
                <w:bCs/>
              </w:rPr>
            </w:pPr>
            <w:r>
              <w:rPr>
                <w:b/>
                <w:bCs/>
              </w:rPr>
            </w:r>
          </w:p>
        </w:tc>
        <w:tc>
          <w:tcPr>
            <w:tcW w:w="10" w:type="dxa"/>
            <w:tcBorders/>
          </w:tcPr>
          <w:p>
            <w:pPr>
              <w:pStyle w:val="Normal"/>
              <w:widowControl w:val="false"/>
              <w:spacing w:before="0" w:after="160"/>
              <w:rPr/>
            </w:pPr>
            <w:r>
              <w:rPr/>
            </w:r>
          </w:p>
        </w:tc>
      </w:tr>
    </w:tbl>
    <w:p>
      <w:pPr>
        <w:pStyle w:val="Normal"/>
        <w:keepNext w:val="true"/>
        <w:jc w:val="both"/>
        <w:rPr>
          <w:b/>
          <w:sz w:val="18"/>
          <w:szCs w:val="18"/>
        </w:rPr>
      </w:pPr>
      <w:r>
        <w:rPr>
          <w:b/>
          <w:sz w:val="18"/>
          <w:szCs w:val="18"/>
        </w:rPr>
      </w:r>
    </w:p>
    <w:p>
      <w:pPr>
        <w:pStyle w:val="Normal"/>
        <w:keepNext w:val="true"/>
        <w:jc w:val="both"/>
        <w:rPr>
          <w:b/>
          <w:sz w:val="18"/>
          <w:szCs w:val="18"/>
        </w:rPr>
      </w:pPr>
      <w:r>
        <w:rPr>
          <w:b/>
          <w:sz w:val="18"/>
          <w:szCs w:val="18"/>
        </w:rPr>
        <w:t xml:space="preserve">B.2.2 Ocieplenie przegród budowlanych, stolarka okienna i drzwiowa </w:t>
      </w:r>
    </w:p>
    <w:p>
      <w:pPr>
        <w:pStyle w:val="Normal"/>
        <w:keepNext w:val="true"/>
        <w:jc w:val="both"/>
        <w:rPr>
          <w:sz w:val="24"/>
          <w:szCs w:val="24"/>
        </w:rPr>
      </w:pPr>
      <w:r>
        <w:rPr>
          <w:sz w:val="16"/>
          <w:szCs w:val="16"/>
        </w:rPr>
        <w:t>Wnioskuję o udzielenie dofinansowania na następujące pozycje zakresu rzeczowego:</w:t>
      </w:r>
      <w:r>
        <w:rPr>
          <w:sz w:val="24"/>
          <w:szCs w:val="24"/>
        </w:rPr>
        <w:t xml:space="preserve"> </w:t>
      </w:r>
    </w:p>
    <w:tbl>
      <w:tblPr>
        <w:tblW w:w="9067" w:type="dxa"/>
        <w:jc w:val="left"/>
        <w:tblInd w:w="113" w:type="dxa"/>
        <w:tblLayout w:type="fixed"/>
        <w:tblCellMar>
          <w:top w:w="0" w:type="dxa"/>
          <w:left w:w="108" w:type="dxa"/>
          <w:bottom w:w="0" w:type="dxa"/>
          <w:right w:w="108" w:type="dxa"/>
        </w:tblCellMar>
        <w:tblLook w:val="00a0"/>
      </w:tblPr>
      <w:tblGrid>
        <w:gridCol w:w="609"/>
        <w:gridCol w:w="236"/>
        <w:gridCol w:w="6282"/>
        <w:gridCol w:w="1939"/>
      </w:tblGrid>
      <w:tr>
        <w:trPr>
          <w:cantSplit w:val="true"/>
        </w:trPr>
        <w:tc>
          <w:tcPr>
            <w:tcW w:w="845"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Dotyczy</w:t>
            </w:r>
          </w:p>
        </w:tc>
        <w:tc>
          <w:tcPr>
            <w:tcW w:w="628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Koszty kwalifikowane</w:t>
            </w:r>
          </w:p>
        </w:tc>
        <w:tc>
          <w:tcPr>
            <w:tcW w:w="1939"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Ilość sztu</w:t>
            </w:r>
            <w:r>
              <w:rPr>
                <w:b/>
                <w:bCs/>
                <w:color w:val="000000"/>
                <w:sz w:val="16"/>
                <w:szCs w:val="16"/>
              </w:rPr>
              <w:t xml:space="preserve">k </w:t>
            </w:r>
            <w:r>
              <w:rPr>
                <w:b/>
                <w:bCs/>
                <w:color w:val="000000"/>
                <w:sz w:val="16"/>
                <w:szCs w:val="16"/>
              </w:rPr>
              <w:t>/m2</w:t>
            </w:r>
            <w:r>
              <w:rPr>
                <w:b/>
                <w:bCs/>
                <w:color w:val="000000"/>
                <w:sz w:val="16"/>
                <w:szCs w:val="16"/>
              </w:rPr>
              <w:t xml:space="preserve"> </w:t>
            </w:r>
            <w:r>
              <w:rPr>
                <w:b/>
                <w:bCs/>
                <w:sz w:val="16"/>
                <w:szCs w:val="16"/>
              </w:rPr>
              <w:t>objętych zakresem z poprzedniej kolumny</w:t>
            </w:r>
          </w:p>
        </w:tc>
      </w:tr>
      <w:tr>
        <w:trPr>
          <w:trHeight w:val="202" w:hRule="atLeast"/>
          <w:cantSplit w:val="true"/>
        </w:trPr>
        <w:tc>
          <w:tcPr>
            <w:tcW w:w="609"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sz w:val="24"/>
                <w:szCs w:val="24"/>
              </w:rPr>
            </w:pPr>
            <w:r>
              <w:rPr>
                <w:sz w:val="24"/>
                <w:szCs w:val="24"/>
              </w:rPr>
            </w:r>
          </w:p>
          <w:p>
            <w:pPr>
              <w:pStyle w:val="Normal"/>
              <w:widowControl w:val="false"/>
              <w:spacing w:lineRule="auto" w:line="240" w:before="0" w:after="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11" w:name="Bookmark_kopia_40"/>
            <w:bookmarkStart w:id="112" w:name="Bookmark_kopia_40"/>
            <w:bookmarkEnd w:id="112"/>
            <w:r/>
            <w:r>
              <w:rPr>
                <w:sz w:val="24"/>
                <w:szCs w:val="24"/>
              </w:rPr>
              <w:fldChar w:fldCharType="end"/>
            </w:r>
            <w:r>
              <w:rPr>
                <w:sz w:val="24"/>
                <w:szCs w:val="24"/>
              </w:rPr>
            </w:r>
          </w:p>
          <w:p>
            <w:pPr>
              <w:pStyle w:val="Normal"/>
              <w:widowControl w:val="false"/>
              <w:spacing w:lineRule="auto" w:line="240" w:before="0" w:after="0"/>
              <w:rPr>
                <w:lang w:eastAsia="pl-PL"/>
              </w:rPr>
            </w:pPr>
            <w:r>
              <w:rPr>
                <w:lang w:eastAsia="pl-PL"/>
              </w:rPr>
            </w:r>
          </w:p>
        </w:tc>
        <w:tc>
          <w:tcPr>
            <w:tcW w:w="236"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628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t>Ocieplenie przegród budowlanych</w:t>
            </w:r>
          </w:p>
        </w:tc>
        <w:tc>
          <w:tcPr>
            <w:tcW w:w="19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pPr>
            <w:r>
              <w:rPr/>
            </w:r>
          </w:p>
        </w:tc>
      </w:tr>
      <w:tr>
        <w:trPr>
          <w:trHeight w:val="645" w:hRule="atLeast"/>
          <w:cantSplit w:val="true"/>
        </w:trPr>
        <w:tc>
          <w:tcPr>
            <w:tcW w:w="609"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sz w:val="24"/>
                <w:szCs w:val="24"/>
              </w:rPr>
            </w:pPr>
            <w:r>
              <w:rPr>
                <w:sz w:val="24"/>
                <w:szCs w:val="24"/>
              </w:rPr>
            </w:r>
          </w:p>
        </w:tc>
        <w:tc>
          <w:tcPr>
            <w:tcW w:w="236"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628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60"/>
              <w:rPr>
                <w:rFonts w:cs="Calibri"/>
                <w:bCs/>
                <w:i/>
                <w:i/>
                <w:color w:val="000000"/>
                <w:sz w:val="16"/>
                <w:szCs w:val="16"/>
              </w:rPr>
            </w:pPr>
            <w:r>
              <w:rPr>
                <w:rFonts w:cs="Calibri"/>
                <w:bCs/>
                <w:i/>
                <w:color w:val="000000"/>
                <w:sz w:val="16"/>
                <w:szCs w:val="16"/>
              </w:rPr>
              <w:t>Zakup/montaż materiałów budowlanych wykorzystywanych do ocieplenia przegród budowlanych zewnętrznych i wewnętrznych oddzielających pomieszczenia ogrzewane od nieogrzewanych, stropów pod nieogrzewanymi poddaszami, stropów nad pomieszczeniami nieogrzewanymi i zamkniętymi przestrzeniami podpodłogowymi, płyt balkonowych, fundamentów itp. wchodzących w skład systemów dociepleń lub wykorzystywanych do zabezpieczenia przed zawilgoceniem, Zakup i montaż materiałów budowlanych w celu przeprowadzenia niezbędnych prac towarzyszących (np. wymiana parapetów zewnętrznych, orynnowania itp.). Ocieplenia nie stanowi położenie wyłącznie farb/tynków termorefleksyjnych lub termoizolacyjnych</w:t>
            </w:r>
          </w:p>
        </w:tc>
        <w:tc>
          <w:tcPr>
            <w:tcW w:w="19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pPr>
            <w:r>
              <w:rPr/>
            </w:r>
          </w:p>
        </w:tc>
      </w:tr>
      <w:tr>
        <w:trPr>
          <w:trHeight w:val="585" w:hRule="atLeast"/>
          <w:cantSplit w:val="true"/>
        </w:trPr>
        <w:tc>
          <w:tcPr>
            <w:tcW w:w="609"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sz w:val="24"/>
                <w:szCs w:val="24"/>
              </w:rPr>
            </w:pPr>
            <w:r>
              <w:rPr>
                <w:sz w:val="24"/>
                <w:szCs w:val="24"/>
              </w:rPr>
            </w:r>
          </w:p>
          <w:p>
            <w:pPr>
              <w:pStyle w:val="Normal"/>
              <w:widowControl w:val="false"/>
              <w:spacing w:before="0" w:after="16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13" w:name="Bookmark_kopia_41"/>
            <w:bookmarkStart w:id="114" w:name="Bookmark_kopia_41"/>
            <w:bookmarkEnd w:id="114"/>
            <w:r/>
            <w:r>
              <w:rPr>
                <w:sz w:val="24"/>
                <w:szCs w:val="24"/>
              </w:rPr>
              <w:fldChar w:fldCharType="end"/>
            </w:r>
            <w:r>
              <w:rPr>
                <w:sz w:val="24"/>
                <w:szCs w:val="24"/>
              </w:rPr>
            </w:r>
          </w:p>
        </w:tc>
        <w:tc>
          <w:tcPr>
            <w:tcW w:w="236"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628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r>
          </w:p>
          <w:p>
            <w:pPr>
              <w:pStyle w:val="Normal"/>
              <w:widowControl w:val="false"/>
              <w:spacing w:before="0" w:after="160"/>
              <w:rPr>
                <w:rFonts w:cs="Calibri"/>
                <w:b/>
                <w:bCs/>
                <w:color w:val="000000"/>
                <w:sz w:val="16"/>
                <w:szCs w:val="16"/>
              </w:rPr>
            </w:pPr>
            <w:r>
              <w:rPr>
                <w:rFonts w:cs="Calibri"/>
                <w:b/>
                <w:bCs/>
                <w:color w:val="000000"/>
                <w:sz w:val="16"/>
                <w:szCs w:val="16"/>
              </w:rPr>
              <w:t>Stolarka okienna</w:t>
            </w:r>
          </w:p>
        </w:tc>
        <w:tc>
          <w:tcPr>
            <w:tcW w:w="19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pPr>
            <w:r>
              <w:rPr/>
            </w:r>
          </w:p>
        </w:tc>
      </w:tr>
      <w:tr>
        <w:trPr>
          <w:trHeight w:val="112" w:hRule="atLeast"/>
          <w:cantSplit w:val="true"/>
        </w:trPr>
        <w:tc>
          <w:tcPr>
            <w:tcW w:w="609"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lang w:eastAsia="pl-PL"/>
              </w:rPr>
            </w:pPr>
            <w:r>
              <w:rPr>
                <w:lang w:eastAsia="pl-PL"/>
              </w:rPr>
            </w:r>
          </w:p>
        </w:tc>
        <w:tc>
          <w:tcPr>
            <w:tcW w:w="236"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pPr>
            <w:r>
              <w:rPr/>
            </w:r>
          </w:p>
        </w:tc>
        <w:tc>
          <w:tcPr>
            <w:tcW w:w="822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i/>
                <w:i/>
                <w:iCs/>
              </w:rPr>
            </w:pPr>
            <w:r>
              <w:rPr>
                <w:rFonts w:cs="Calibri"/>
                <w:i/>
                <w:iCs/>
                <w:color w:val="000000"/>
                <w:sz w:val="16"/>
                <w:szCs w:val="16"/>
              </w:rPr>
              <w:t>Zakup/montaż stolarki okiennej w tym okna/drzwi balkonowe, okna połaciowe, powierzchnie przezroczyste nieotwieralne wraz z systemami montażowymi. Zakup i montaż materiałów budowlanych w celu przeprowadzenia niezbędnych prac towarzyszących.</w:t>
            </w:r>
          </w:p>
        </w:tc>
      </w:tr>
      <w:tr>
        <w:trPr>
          <w:trHeight w:val="381" w:hRule="atLeast"/>
          <w:cantSplit w:val="true"/>
        </w:trPr>
        <w:tc>
          <w:tcPr>
            <w:tcW w:w="609"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sz w:val="24"/>
                <w:szCs w:val="24"/>
              </w:rPr>
            </w:pPr>
            <w:r>
              <w:rPr>
                <w:sz w:val="24"/>
                <w:szCs w:val="24"/>
              </w:rPr>
            </w:r>
          </w:p>
          <w:p>
            <w:pPr>
              <w:pStyle w:val="Normal"/>
              <w:widowControl w:val="false"/>
              <w:spacing w:lineRule="auto" w:line="240" w:before="0" w:after="0"/>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15" w:name="Bookmark_kopia_42"/>
            <w:bookmarkStart w:id="116" w:name="Bookmark_kopia_42"/>
            <w:bookmarkEnd w:id="116"/>
            <w:r/>
            <w:r>
              <w:rPr>
                <w:sz w:val="24"/>
                <w:szCs w:val="24"/>
              </w:rPr>
              <w:fldChar w:fldCharType="end"/>
            </w:r>
            <w:r>
              <w:rPr>
                <w:sz w:val="24"/>
                <w:szCs w:val="24"/>
              </w:rPr>
            </w:r>
          </w:p>
        </w:tc>
        <w:tc>
          <w:tcPr>
            <w:tcW w:w="236"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628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rPr>
            </w:pPr>
            <w:r>
              <w:rPr>
                <w:rFonts w:cs="Calibri"/>
                <w:b/>
                <w:bCs/>
                <w:color w:val="000000"/>
                <w:sz w:val="16"/>
                <w:szCs w:val="16"/>
              </w:rPr>
              <w:t>Stolarka drzwiowa</w:t>
            </w:r>
          </w:p>
        </w:tc>
        <w:tc>
          <w:tcPr>
            <w:tcW w:w="19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pPr>
            <w:r>
              <w:rPr/>
            </w:r>
          </w:p>
        </w:tc>
      </w:tr>
      <w:tr>
        <w:trPr>
          <w:trHeight w:val="112" w:hRule="atLeast"/>
          <w:cantSplit w:val="true"/>
        </w:trPr>
        <w:tc>
          <w:tcPr>
            <w:tcW w:w="609"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lang w:eastAsia="pl-PL"/>
              </w:rPr>
            </w:pPr>
            <w:r>
              <w:rPr>
                <w:lang w:eastAsia="pl-PL"/>
              </w:rPr>
            </w:r>
          </w:p>
        </w:tc>
        <w:tc>
          <w:tcPr>
            <w:tcW w:w="236"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pPr>
            <w:r>
              <w:rPr/>
            </w:r>
          </w:p>
        </w:tc>
        <w:tc>
          <w:tcPr>
            <w:tcW w:w="822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16"/>
                <w:szCs w:val="16"/>
              </w:rPr>
            </w:pPr>
            <w:r>
              <w:rPr>
                <w:rFonts w:cs="Calibri"/>
                <w:i/>
                <w:iCs/>
                <w:color w:val="000000"/>
                <w:sz w:val="16"/>
                <w:szCs w:val="16"/>
              </w:rPr>
              <w:t>Zakup/montaż stolarki drzwiowej w tym drzwi oddzielające lokal od przestrzeni nieogrzewanej ,drzwi /  bramy garażowe.</w:t>
            </w:r>
          </w:p>
          <w:p>
            <w:pPr>
              <w:pStyle w:val="Normal"/>
              <w:widowControl w:val="false"/>
              <w:spacing w:lineRule="auto" w:line="240" w:before="0" w:after="0"/>
              <w:rPr>
                <w:sz w:val="16"/>
                <w:szCs w:val="16"/>
              </w:rPr>
            </w:pPr>
            <w:r>
              <w:rPr>
                <w:rFonts w:cs="Calibri"/>
                <w:i/>
                <w:iCs/>
                <w:color w:val="000000"/>
                <w:sz w:val="16"/>
                <w:szCs w:val="16"/>
              </w:rPr>
              <w:t>Zakup i montaż materiałów budowlanych w celu przeprowadzenia niezbędnych prac towarzyszących.</w:t>
            </w:r>
          </w:p>
        </w:tc>
      </w:tr>
    </w:tbl>
    <w:p>
      <w:pPr>
        <w:pStyle w:val="Normal"/>
        <w:keepNext w:val="true"/>
        <w:jc w:val="both"/>
        <w:rPr>
          <w:b/>
          <w:sz w:val="18"/>
          <w:szCs w:val="18"/>
        </w:rPr>
      </w:pPr>
      <w:r>
        <w:rPr>
          <w:b/>
          <w:sz w:val="18"/>
          <w:szCs w:val="18"/>
        </w:rPr>
      </w:r>
    </w:p>
    <w:p>
      <w:pPr>
        <w:pStyle w:val="Normal"/>
        <w:keepNext w:val="true"/>
        <w:rPr>
          <w:b/>
          <w:sz w:val="18"/>
          <w:szCs w:val="18"/>
        </w:rPr>
      </w:pPr>
      <w:r>
        <w:rPr>
          <w:b/>
          <w:sz w:val="18"/>
          <w:szCs w:val="18"/>
        </w:rPr>
        <w:t>B.2.3 Dokumentacja</w:t>
      </w:r>
    </w:p>
    <w:p>
      <w:pPr>
        <w:pStyle w:val="Normal"/>
        <w:keepNext w:val="true"/>
        <w:rPr>
          <w:sz w:val="16"/>
          <w:szCs w:val="16"/>
        </w:rPr>
      </w:pPr>
      <w:r>
        <w:rPr>
          <w:sz w:val="16"/>
          <w:szCs w:val="16"/>
        </w:rPr>
        <w:t>Wnioskuję o udzielenie dofinansowania na następujące pozycje zakresu rzeczowego:</w:t>
      </w:r>
    </w:p>
    <w:tbl>
      <w:tblPr>
        <w:tblW w:w="9067" w:type="dxa"/>
        <w:jc w:val="left"/>
        <w:tblInd w:w="113" w:type="dxa"/>
        <w:tblLayout w:type="fixed"/>
        <w:tblCellMar>
          <w:top w:w="0" w:type="dxa"/>
          <w:left w:w="108" w:type="dxa"/>
          <w:bottom w:w="0" w:type="dxa"/>
          <w:right w:w="108" w:type="dxa"/>
        </w:tblCellMar>
        <w:tblLook w:val="00a0"/>
      </w:tblPr>
      <w:tblGrid>
        <w:gridCol w:w="541"/>
        <w:gridCol w:w="304"/>
        <w:gridCol w:w="8222"/>
      </w:tblGrid>
      <w:tr>
        <w:trPr>
          <w:trHeight w:val="443" w:hRule="atLeast"/>
        </w:trPr>
        <w:tc>
          <w:tcPr>
            <w:tcW w:w="845"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Dotyczy</w:t>
            </w:r>
          </w:p>
        </w:tc>
        <w:tc>
          <w:tcPr>
            <w:tcW w:w="822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b/>
                <w:bCs/>
                <w:sz w:val="16"/>
                <w:szCs w:val="16"/>
              </w:rPr>
            </w:pPr>
            <w:r>
              <w:rPr>
                <w:b/>
                <w:bCs/>
                <w:sz w:val="16"/>
                <w:szCs w:val="16"/>
              </w:rPr>
              <w:t>Koszt kwalifikowany</w:t>
            </w:r>
          </w:p>
        </w:tc>
      </w:tr>
      <w:tr>
        <w:trPr>
          <w:trHeight w:val="187" w:hRule="atLeast"/>
        </w:trPr>
        <w:tc>
          <w:tcPr>
            <w:tcW w:w="541"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17" w:name="Bookmark_kopia_43"/>
            <w:bookmarkStart w:id="118" w:name="Bookmark_kopia_43"/>
            <w:bookmarkEnd w:id="118"/>
            <w:r/>
            <w:r>
              <w:rPr>
                <w:sz w:val="24"/>
                <w:szCs w:val="24"/>
              </w:rPr>
              <w:fldChar w:fldCharType="end"/>
            </w:r>
            <w:r>
              <w:rPr>
                <w:sz w:val="24"/>
                <w:szCs w:val="24"/>
              </w:rPr>
            </w:r>
          </w:p>
        </w:tc>
        <w:tc>
          <w:tcPr>
            <w:tcW w:w="304"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16"/>
                <w:szCs w:val="16"/>
                <w:lang w:eastAsia="pl-PL"/>
              </w:rPr>
            </w:pPr>
            <w:r>
              <w:rPr>
                <w:rFonts w:cs="Calibri"/>
                <w:b/>
                <w:bCs/>
                <w:color w:val="000000"/>
                <w:sz w:val="16"/>
                <w:szCs w:val="16"/>
                <w:lang w:eastAsia="pl-PL"/>
              </w:rPr>
              <w:t>Audyt energetyczny</w:t>
            </w:r>
          </w:p>
          <w:p>
            <w:pPr>
              <w:pStyle w:val="Normal"/>
              <w:widowControl w:val="false"/>
              <w:spacing w:lineRule="auto" w:line="240" w:before="0" w:after="0"/>
              <w:rPr>
                <w:rFonts w:cs="Calibri"/>
                <w:b/>
                <w:bCs/>
                <w:color w:val="000000"/>
                <w:sz w:val="16"/>
                <w:szCs w:val="16"/>
                <w:lang w:eastAsia="pl-PL"/>
              </w:rPr>
            </w:pPr>
            <w:r>
              <w:rPr>
                <w:rFonts w:cs="Calibri"/>
                <w:b/>
                <w:bCs/>
                <w:color w:val="000000"/>
                <w:sz w:val="16"/>
                <w:szCs w:val="16"/>
                <w:lang w:eastAsia="pl-PL"/>
              </w:rPr>
            </w:r>
          </w:p>
        </w:tc>
      </w:tr>
      <w:tr>
        <w:trPr>
          <w:trHeight w:val="390" w:hRule="atLeast"/>
        </w:trPr>
        <w:tc>
          <w:tcPr>
            <w:tcW w:w="541"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lang w:eastAsia="pl-PL"/>
              </w:rPr>
            </w:pPr>
            <w:r>
              <w:rPr>
                <w:lang w:eastAsia="pl-PL"/>
              </w:rPr>
            </w:r>
          </w:p>
        </w:tc>
        <w:tc>
          <w:tcPr>
            <w:tcW w:w="304"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Cs/>
                <w:color w:val="000000"/>
                <w:sz w:val="16"/>
                <w:szCs w:val="16"/>
                <w:lang w:eastAsia="pl-PL"/>
              </w:rPr>
            </w:pPr>
            <w:r>
              <w:rPr>
                <w:rFonts w:cs="Calibri"/>
                <w:bCs/>
                <w:color w:val="000000"/>
                <w:sz w:val="16"/>
                <w:szCs w:val="16"/>
                <w:lang w:eastAsia="pl-PL"/>
              </w:rPr>
              <w:t>koszt wykonania audytu energetycznego budynku jest kwalifikowany, pod warunkiem, że zakres prac dla wybranego wariantu wynikającego z audytu energetycznego zostanie zrealizowany w ramach złożonego wniosku o dofinansowanie, nie później niż do dnia zakończenia realizacji wnioskowanego przedsięwzięcia a zakres prac dla wybranego wariantu wynikającego z audytu energetycznego zostanie zrealizowany w ramach złożonego wniosku o dofinansowanie</w:t>
            </w:r>
          </w:p>
          <w:p>
            <w:pPr>
              <w:pStyle w:val="Normal"/>
              <w:widowControl w:val="false"/>
              <w:spacing w:lineRule="auto" w:line="240" w:before="0" w:after="0"/>
              <w:rPr>
                <w:rFonts w:cs="Calibri"/>
                <w:bCs/>
                <w:color w:val="000000"/>
                <w:sz w:val="16"/>
                <w:szCs w:val="16"/>
                <w:lang w:eastAsia="pl-PL"/>
              </w:rPr>
            </w:pPr>
            <w:r>
              <w:rPr>
                <w:rFonts w:cs="Calibri"/>
                <w:bCs/>
                <w:color w:val="000000"/>
                <w:sz w:val="16"/>
                <w:szCs w:val="16"/>
                <w:lang w:eastAsia="pl-PL"/>
              </w:rPr>
            </w:r>
          </w:p>
        </w:tc>
      </w:tr>
      <w:tr>
        <w:trPr>
          <w:trHeight w:val="301" w:hRule="atLeast"/>
        </w:trPr>
        <w:tc>
          <w:tcPr>
            <w:tcW w:w="541"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sz w:val="24"/>
                <w:szCs w:val="24"/>
              </w:rPr>
            </w:pPr>
            <w:r>
              <w:rPr>
                <w:sz w:val="24"/>
                <w:szCs w:val="24"/>
              </w:rPr>
            </w:r>
          </w:p>
          <w:p>
            <w:pPr>
              <w:pStyle w:val="Normal"/>
              <w:widowControl w:val="false"/>
              <w:spacing w:lineRule="auto" w:line="240" w:before="0" w:after="0"/>
              <w:rPr>
                <w:sz w:val="24"/>
                <w:szCs w:val="24"/>
              </w:rPr>
            </w:pPr>
            <w:r>
              <w:rPr>
                <w:sz w:val="24"/>
                <w:szCs w:val="24"/>
              </w:rPr>
            </w:r>
          </w:p>
          <w:p>
            <w:pPr>
              <w:pStyle w:val="Normal"/>
              <w:widowControl w:val="false"/>
              <w:spacing w:before="0" w:after="16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19" w:name="Bookmark_kopia_44"/>
            <w:bookmarkStart w:id="120" w:name="Bookmark_kopia_44"/>
            <w:bookmarkEnd w:id="120"/>
            <w:r/>
            <w:r>
              <w:rPr>
                <w:sz w:val="24"/>
                <w:szCs w:val="24"/>
              </w:rPr>
              <w:fldChar w:fldCharType="end"/>
            </w:r>
            <w:r>
              <w:rPr>
                <w:sz w:val="24"/>
                <w:szCs w:val="24"/>
              </w:rPr>
            </w:r>
          </w:p>
        </w:tc>
        <w:tc>
          <w:tcPr>
            <w:tcW w:w="304"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sz w:val="16"/>
                <w:szCs w:val="16"/>
              </w:rPr>
            </w:pPr>
            <w:r>
              <w:rPr>
                <w:sz w:val="16"/>
                <w:szCs w:val="16"/>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before="0" w:after="160"/>
              <w:rPr>
                <w:rFonts w:cs="Calibri"/>
                <w:b/>
                <w:bCs/>
                <w:color w:val="000000"/>
                <w:sz w:val="16"/>
                <w:szCs w:val="16"/>
              </w:rPr>
            </w:pPr>
            <w:r>
              <w:rPr>
                <w:rFonts w:cs="Calibri"/>
                <w:b/>
                <w:bCs/>
                <w:color w:val="000000"/>
                <w:sz w:val="16"/>
                <w:szCs w:val="16"/>
              </w:rPr>
              <w:t>Dokumentacja projektowa</w:t>
            </w:r>
          </w:p>
        </w:tc>
      </w:tr>
      <w:tr>
        <w:trPr>
          <w:trHeight w:val="638" w:hRule="atLeast"/>
        </w:trPr>
        <w:tc>
          <w:tcPr>
            <w:tcW w:w="541"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lang w:eastAsia="pl-PL"/>
              </w:rPr>
            </w:pPr>
            <w:r>
              <w:rPr>
                <w:lang w:eastAsia="pl-PL"/>
              </w:rPr>
            </w:r>
          </w:p>
        </w:tc>
        <w:tc>
          <w:tcPr>
            <w:tcW w:w="304"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pPr>
            <w:r>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jc w:val="both"/>
              <w:rPr>
                <w:i/>
                <w:i/>
                <w:iCs/>
                <w:sz w:val="16"/>
                <w:szCs w:val="16"/>
              </w:rPr>
            </w:pPr>
            <w:r>
              <w:rPr>
                <w:i/>
                <w:iCs/>
                <w:sz w:val="16"/>
                <w:szCs w:val="16"/>
              </w:rPr>
              <w:t>Koszt wykonania branżowej dokumentacji projektowej dotyczącej:</w:t>
            </w:r>
          </w:p>
          <w:p>
            <w:pPr>
              <w:pStyle w:val="Normal"/>
              <w:widowControl w:val="false"/>
              <w:spacing w:lineRule="auto" w:line="240" w:before="0" w:after="0"/>
              <w:jc w:val="both"/>
              <w:rPr>
                <w:i/>
                <w:i/>
                <w:iCs/>
                <w:sz w:val="16"/>
                <w:szCs w:val="16"/>
              </w:rPr>
            </w:pPr>
            <w:r>
              <w:rPr>
                <w:i/>
                <w:iCs/>
                <w:sz w:val="16"/>
                <w:szCs w:val="16"/>
              </w:rPr>
              <w:t>- przebudowy konstrukcji dachu pod ocieplenie,</w:t>
            </w:r>
          </w:p>
          <w:p>
            <w:pPr>
              <w:pStyle w:val="Normal"/>
              <w:widowControl w:val="false"/>
              <w:spacing w:lineRule="auto" w:line="240" w:before="0" w:after="0"/>
              <w:jc w:val="both"/>
              <w:rPr>
                <w:i/>
                <w:i/>
                <w:iCs/>
                <w:sz w:val="16"/>
                <w:szCs w:val="16"/>
              </w:rPr>
            </w:pPr>
            <w:r>
              <w:rPr>
                <w:i/>
                <w:iCs/>
                <w:sz w:val="16"/>
                <w:szCs w:val="16"/>
              </w:rPr>
              <w:t>- modernizacji instalacji wewnętrznej co lub cwu,</w:t>
            </w:r>
          </w:p>
          <w:p>
            <w:pPr>
              <w:pStyle w:val="Normal"/>
              <w:widowControl w:val="false"/>
              <w:spacing w:lineRule="auto" w:line="240" w:before="0" w:after="0"/>
              <w:jc w:val="both"/>
              <w:rPr>
                <w:i/>
                <w:i/>
                <w:iCs/>
                <w:sz w:val="16"/>
                <w:szCs w:val="16"/>
              </w:rPr>
            </w:pPr>
            <w:r>
              <w:rPr>
                <w:i/>
                <w:iCs/>
                <w:sz w:val="16"/>
                <w:szCs w:val="16"/>
              </w:rPr>
              <w:t>- wymiany źródła ciepła,</w:t>
            </w:r>
          </w:p>
          <w:p>
            <w:pPr>
              <w:pStyle w:val="Normal"/>
              <w:widowControl w:val="false"/>
              <w:spacing w:lineRule="auto" w:line="240" w:before="0" w:after="0"/>
              <w:jc w:val="both"/>
              <w:rPr>
                <w:i/>
                <w:i/>
                <w:iCs/>
                <w:sz w:val="16"/>
                <w:szCs w:val="16"/>
              </w:rPr>
            </w:pPr>
            <w:r>
              <w:rPr>
                <w:i/>
                <w:iCs/>
                <w:sz w:val="16"/>
                <w:szCs w:val="16"/>
              </w:rPr>
              <w:t>- wentylacji mechanicznej z odzyskiem ciepła,</w:t>
            </w:r>
          </w:p>
          <w:p>
            <w:pPr>
              <w:pStyle w:val="Normal"/>
              <w:widowControl w:val="false"/>
              <w:spacing w:lineRule="auto" w:line="240" w:before="0" w:after="0"/>
              <w:jc w:val="both"/>
              <w:rPr>
                <w:i/>
                <w:i/>
                <w:iCs/>
                <w:sz w:val="16"/>
                <w:szCs w:val="16"/>
              </w:rPr>
            </w:pPr>
            <w:r>
              <w:rPr>
                <w:i/>
                <w:iCs/>
                <w:sz w:val="16"/>
                <w:szCs w:val="16"/>
              </w:rPr>
              <w:t>- stolarki okiennej i drzwiowej w lokalu mieszkalnym wymaganej przepisami prawa budowlanego,</w:t>
            </w:r>
          </w:p>
          <w:p>
            <w:pPr>
              <w:pStyle w:val="Normal"/>
              <w:widowControl w:val="false"/>
              <w:spacing w:lineRule="auto" w:line="240" w:before="0" w:after="0"/>
              <w:jc w:val="both"/>
              <w:rPr>
                <w:i/>
                <w:i/>
                <w:iCs/>
                <w:sz w:val="16"/>
                <w:szCs w:val="16"/>
              </w:rPr>
            </w:pPr>
            <w:r>
              <w:rPr>
                <w:i/>
                <w:iCs/>
                <w:sz w:val="16"/>
                <w:szCs w:val="16"/>
              </w:rPr>
              <w:t>- instalacji fotowoltaicznej</w:t>
            </w:r>
          </w:p>
          <w:p>
            <w:pPr>
              <w:pStyle w:val="Normal"/>
              <w:widowControl w:val="false"/>
              <w:spacing w:lineRule="auto" w:line="240" w:before="0" w:after="0"/>
              <w:jc w:val="both"/>
              <w:rPr>
                <w:i/>
                <w:i/>
                <w:iCs/>
                <w:sz w:val="16"/>
                <w:szCs w:val="16"/>
              </w:rPr>
            </w:pPr>
            <w:r>
              <w:rPr>
                <w:i/>
                <w:iCs/>
                <w:sz w:val="16"/>
                <w:szCs w:val="16"/>
              </w:rPr>
              <w:t>pod warunkiem, że prace będące przedmiotem dokumentacji, zostaną zrealizowane w ramach złożonego wniosku o dofinansowanie przedsięwzięcia, nie później, niż do dnia zakończenia realizacji wnioskowanego przedsięwzięcia.</w:t>
            </w:r>
          </w:p>
        </w:tc>
      </w:tr>
      <w:tr>
        <w:trPr>
          <w:trHeight w:val="412" w:hRule="atLeast"/>
        </w:trPr>
        <w:tc>
          <w:tcPr>
            <w:tcW w:w="541" w:type="dxa"/>
            <w:vMerge w:val="restart"/>
            <w:tcBorders>
              <w:top w:val="single" w:sz="4" w:space="0" w:color="000000"/>
              <w:left w:val="single" w:sz="4" w:space="0" w:color="000000"/>
              <w:bottom w:val="single" w:sz="4" w:space="0" w:color="000000"/>
            </w:tcBorders>
          </w:tcPr>
          <w:p>
            <w:pPr>
              <w:pStyle w:val="Normal"/>
              <w:widowControl w:val="false"/>
              <w:spacing w:before="0" w:after="160"/>
              <w:rPr>
                <w:lang w:eastAsia="pl-PL"/>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21" w:name="Bookmark_kopia_45"/>
            <w:bookmarkStart w:id="122" w:name="Bookmark_kopia_45"/>
            <w:bookmarkEnd w:id="122"/>
            <w:r/>
            <w:r>
              <w:rPr>
                <w:sz w:val="24"/>
                <w:szCs w:val="24"/>
              </w:rPr>
              <w:fldChar w:fldCharType="end"/>
            </w:r>
            <w:r>
              <w:rPr>
                <w:sz w:val="24"/>
                <w:szCs w:val="24"/>
              </w:rPr>
            </w:r>
          </w:p>
        </w:tc>
        <w:tc>
          <w:tcPr>
            <w:tcW w:w="304"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pPr>
            <w:r>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before="0" w:after="160"/>
              <w:jc w:val="both"/>
              <w:rPr>
                <w:b/>
                <w:iCs/>
                <w:sz w:val="16"/>
                <w:szCs w:val="16"/>
              </w:rPr>
            </w:pPr>
            <w:r>
              <w:rPr>
                <w:b/>
                <w:iCs/>
                <w:sz w:val="16"/>
                <w:szCs w:val="16"/>
              </w:rPr>
              <w:t>Ekspertyzy</w:t>
            </w:r>
          </w:p>
        </w:tc>
      </w:tr>
      <w:tr>
        <w:trPr>
          <w:trHeight w:val="345" w:hRule="atLeast"/>
        </w:trPr>
        <w:tc>
          <w:tcPr>
            <w:tcW w:w="541" w:type="dxa"/>
            <w:vMerge w:val="continue"/>
            <w:tcBorders>
              <w:top w:val="single" w:sz="4" w:space="0" w:color="000000"/>
              <w:left w:val="single" w:sz="4" w:space="0" w:color="000000"/>
              <w:bottom w:val="single" w:sz="4" w:space="0" w:color="000000"/>
            </w:tcBorders>
          </w:tcPr>
          <w:p>
            <w:pPr>
              <w:pStyle w:val="Normal"/>
              <w:widowControl w:val="false"/>
              <w:spacing w:before="0" w:after="160"/>
              <w:rPr>
                <w:lang w:eastAsia="pl-PL"/>
              </w:rPr>
            </w:pPr>
            <w:r>
              <w:rPr>
                <w:lang w:eastAsia="pl-PL"/>
              </w:rPr>
            </w:r>
          </w:p>
        </w:tc>
        <w:tc>
          <w:tcPr>
            <w:tcW w:w="304"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pPr>
            <w:r>
              <w:rPr/>
            </w:r>
          </w:p>
        </w:tc>
        <w:tc>
          <w:tcPr>
            <w:tcW w:w="8222"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before="0" w:after="160"/>
              <w:jc w:val="both"/>
              <w:rPr>
                <w:i/>
                <w:i/>
                <w:iCs/>
                <w:sz w:val="16"/>
                <w:szCs w:val="16"/>
              </w:rPr>
            </w:pPr>
            <w:r>
              <w:rPr>
                <w:i/>
                <w:iCs/>
                <w:sz w:val="16"/>
                <w:szCs w:val="16"/>
              </w:rPr>
              <w:t>Koszt wykonania ekspertyzy ornitologicznej i chiropterologicznej (gniazdowanie ptaków i nietoperzy w budynkach przewidzianych do termomodernizacji) pod warunkiem, że jest wymagana programem (w przypadku dofinansowania zakresu rzeczowego wskazanego w tabeli 3 załącznika 1a do Programu</w:t>
            </w:r>
          </w:p>
        </w:tc>
      </w:tr>
    </w:tbl>
    <w:p>
      <w:pPr>
        <w:pStyle w:val="Normal"/>
        <w:rPr>
          <w:b/>
          <w:sz w:val="24"/>
          <w:szCs w:val="24"/>
        </w:rPr>
      </w:pPr>
      <w:r>
        <w:rPr>
          <w:b/>
          <w:sz w:val="24"/>
          <w:szCs w:val="24"/>
        </w:rPr>
      </w:r>
    </w:p>
    <w:p>
      <w:pPr>
        <w:pStyle w:val="Normal"/>
        <w:rPr>
          <w:b/>
          <w:sz w:val="24"/>
          <w:szCs w:val="24"/>
        </w:rPr>
      </w:pPr>
      <w:r>
        <w:rPr>
          <w:b/>
          <w:sz w:val="24"/>
          <w:szCs w:val="24"/>
        </w:rPr>
      </w:r>
    </w:p>
    <w:p>
      <w:pPr>
        <w:pStyle w:val="Normal"/>
        <w:keepNext w:val="true"/>
        <w:rPr>
          <w:rFonts w:cs="Calibri"/>
          <w:b/>
          <w:sz w:val="20"/>
          <w:szCs w:val="20"/>
        </w:rPr>
      </w:pPr>
      <w:r>
        <w:rPr>
          <w:rFonts w:cs="Calibri"/>
          <w:b/>
          <w:sz w:val="20"/>
          <w:szCs w:val="20"/>
        </w:rPr>
        <w:t>B.2.4.  Termin realizacji</w:t>
      </w:r>
    </w:p>
    <w:p>
      <w:pPr>
        <w:pStyle w:val="Normal"/>
        <w:rPr>
          <w:rFonts w:cs="Calibri"/>
          <w:sz w:val="20"/>
          <w:szCs w:val="20"/>
        </w:rPr>
      </w:pPr>
      <w:r>
        <w:rPr>
          <w:rFonts w:cs="Calibri"/>
          <w:sz w:val="20"/>
          <w:szCs w:val="20"/>
        </w:rPr>
        <w:t>Przewidywany termin realizacji przedsięwzięcia  …………………………</w:t>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r>
        <w:br w:type="page"/>
      </w:r>
    </w:p>
    <w:p>
      <w:pPr>
        <w:pStyle w:val="Normal"/>
        <w:rPr>
          <w:sz w:val="16"/>
          <w:szCs w:val="16"/>
        </w:rPr>
      </w:pPr>
      <w:r>
        <w:rPr>
          <w:sz w:val="16"/>
          <w:szCs w:val="16"/>
        </w:rPr>
      </w:r>
    </w:p>
    <w:p>
      <w:pPr>
        <w:pStyle w:val="Normal"/>
        <w:rPr>
          <w:b/>
          <w:sz w:val="24"/>
          <w:szCs w:val="24"/>
        </w:rPr>
      </w:pPr>
      <w:r>
        <w:rPr>
          <w:b/>
          <w:sz w:val="24"/>
          <w:szCs w:val="24"/>
        </w:rPr>
        <w:t>D. OŚWIADCZENIA</w:t>
      </w:r>
    </w:p>
    <w:p>
      <w:pPr>
        <w:pStyle w:val="Normal"/>
        <w:rPr>
          <w:b/>
        </w:rPr>
      </w:pPr>
      <w:r>
        <w:rPr>
          <w:b/>
        </w:rPr>
        <w:t>Oświadczenie o odpowiedzialności karnej</w:t>
      </w:r>
    </w:p>
    <w:p>
      <w:pPr>
        <w:pStyle w:val="Normal"/>
        <w:jc w:val="both"/>
        <w:rPr>
          <w:sz w:val="16"/>
          <w:szCs w:val="16"/>
        </w:rPr>
      </w:pPr>
      <w:r>
        <w:rPr>
          <w:sz w:val="16"/>
          <w:szCs w:val="16"/>
        </w:rPr>
        <w:t xml:space="preserve">Oświadczam, że jest mi znana odpowiedzialność karna, w szczególności za </w:t>
      </w:r>
      <w:r>
        <w:rPr>
          <w:bCs/>
          <w:sz w:val="16"/>
          <w:szCs w:val="16"/>
        </w:rPr>
        <w:t xml:space="preserve">złożenie </w:t>
      </w:r>
      <w:r>
        <w:rPr>
          <w:sz w:val="16"/>
          <w:szCs w:val="16"/>
        </w:rPr>
        <w:t>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karny.</w:t>
      </w:r>
    </w:p>
    <w:p>
      <w:pPr>
        <w:pStyle w:val="Normal"/>
        <w:rPr>
          <w:b/>
        </w:rPr>
      </w:pPr>
      <w:r>
        <w:rPr>
          <w:b/>
        </w:rPr>
        <w:t xml:space="preserve">Oświadczenie o zgodności rodzaju budynku z Programem </w:t>
      </w:r>
    </w:p>
    <w:p>
      <w:pPr>
        <w:pStyle w:val="Normal"/>
        <w:jc w:val="both"/>
        <w:rPr>
          <w:sz w:val="16"/>
          <w:szCs w:val="16"/>
        </w:rPr>
      </w:pPr>
      <w:r>
        <w:rPr>
          <w:sz w:val="16"/>
          <w:szCs w:val="16"/>
        </w:rPr>
        <w:t>Oświadczam, że niniejszym wnioskiem o dofinansowanie jest objęty budynek mieszkalny obejmujący od 3 do 7 lokali mieszkalnych</w:t>
      </w:r>
    </w:p>
    <w:p>
      <w:pPr>
        <w:pStyle w:val="Normal"/>
        <w:rPr>
          <w:b/>
        </w:rPr>
      </w:pPr>
      <w:r>
        <w:rPr>
          <w:b/>
        </w:rPr>
        <w:t>Oświadczenie o zapoznaniu się z niezbędną dokumentacją do złożenia wniosku</w:t>
      </w:r>
    </w:p>
    <w:p>
      <w:pPr>
        <w:pStyle w:val="NormalWeb"/>
        <w:spacing w:lineRule="auto" w:line="240" w:before="280" w:after="0"/>
        <w:jc w:val="both"/>
        <w:rPr>
          <w:rFonts w:ascii="Calibri" w:hAnsi="Calibri" w:cs="Calibri"/>
          <w:sz w:val="18"/>
          <w:szCs w:val="18"/>
        </w:rPr>
      </w:pPr>
      <w:r>
        <w:rPr>
          <w:rFonts w:cs="Calibri" w:ascii="Calibri" w:hAnsi="Calibri"/>
          <w:sz w:val="18"/>
          <w:szCs w:val="18"/>
        </w:rPr>
        <w:t xml:space="preserve">Oświadczam, że zapoznałem się z dokumentami niezbędnymi do złożenia wniosku, w szczególności z Programem, Regulaminem </w:t>
      </w:r>
      <w:r>
        <w:rPr>
          <w:rFonts w:cs="Calibri" w:ascii="Calibri" w:hAnsi="Calibri"/>
          <w:bCs/>
          <w:sz w:val="18"/>
          <w:szCs w:val="18"/>
        </w:rPr>
        <w:t>o udzielenie dofinansowania przeds</w:t>
      </w:r>
      <w:r>
        <w:rPr>
          <w:rFonts w:cs="Calibri" w:ascii="Calibri" w:hAnsi="Calibri"/>
          <w:bCs/>
          <w:sz w:val="18"/>
          <w:szCs w:val="18"/>
          <w:shd w:fill="FFFFFF" w:val="clear"/>
        </w:rPr>
        <w:t>ięwzięć na terenie Gminy Święciechowa w ramach Programu Priorytetowego „Ciepłe Mieszkanie”</w:t>
      </w:r>
      <w:r>
        <w:rPr>
          <w:rFonts w:cs="Calibri" w:ascii="Calibri" w:hAnsi="Calibri"/>
          <w:b/>
          <w:i/>
          <w:iCs/>
          <w:sz w:val="18"/>
          <w:szCs w:val="18"/>
        </w:rPr>
        <w:t xml:space="preserve"> </w:t>
      </w:r>
      <w:r>
        <w:rPr>
          <w:rFonts w:cs="Calibri" w:ascii="Calibri" w:hAnsi="Calibri"/>
          <w:sz w:val="18"/>
          <w:szCs w:val="18"/>
        </w:rPr>
        <w:t xml:space="preserve"> i instrukcją wypełniania wniosku o dofinansowanie oraz rozumiem i akceptuję zawarte w nich prawa i obowiązki.</w:t>
      </w:r>
    </w:p>
    <w:p>
      <w:pPr>
        <w:pStyle w:val="Normal"/>
        <w:keepNext w:val="true"/>
        <w:rPr>
          <w:b/>
        </w:rPr>
      </w:pPr>
      <w:r>
        <w:rPr>
          <w:b/>
        </w:rPr>
      </w:r>
    </w:p>
    <w:p>
      <w:pPr>
        <w:pStyle w:val="Normal"/>
        <w:keepNext w:val="true"/>
        <w:rPr>
          <w:b/>
        </w:rPr>
      </w:pPr>
      <w:r>
        <w:rPr>
          <w:b/>
        </w:rPr>
        <w:t>Oświadczenie dotyczące kontroli</w:t>
      </w:r>
    </w:p>
    <w:p>
      <w:pPr>
        <w:pStyle w:val="Normal"/>
        <w:jc w:val="both"/>
        <w:rPr>
          <w:sz w:val="16"/>
          <w:szCs w:val="16"/>
        </w:rPr>
      </w:pPr>
      <w:r>
        <w:rPr>
          <w:sz w:val="16"/>
          <w:szCs w:val="16"/>
        </w:rPr>
        <w:t>Akceptuję możliwość przeprowadzenia przez Narodowy Fundusz Ochrony Środowiska i Gospodarki Wodnej (NFOŚiGW), wojewódzki fundusz ochrony środowiska i gospodarki wodnej (wfośigw) lub osoby/podmioty wskazane przez NFOŚiGW/wfośigw, Urząd Gminy Święciechowa, kontroli w trakcie realizacji przedsięwzięcia, a także w okresie trwałości przedsięwzięcia, w lokalu mieszkalnym objętym przedsięwzięciem</w:t>
      </w:r>
      <w:r>
        <w:rPr/>
        <w:t xml:space="preserve"> </w:t>
      </w:r>
      <w:r>
        <w:rPr>
          <w:sz w:val="16"/>
          <w:szCs w:val="16"/>
        </w:rPr>
        <w:t>oraz dokumentów związanych z dofinansowaniem.</w:t>
      </w:r>
    </w:p>
    <w:p>
      <w:pPr>
        <w:pStyle w:val="Normal"/>
        <w:keepNext w:val="true"/>
        <w:rPr>
          <w:b/>
        </w:rPr>
      </w:pPr>
      <w:r>
        <w:rPr>
          <w:b/>
        </w:rPr>
        <w:t xml:space="preserve">Oświadczenie o uniknięciu podwójnego dofinansowania </w:t>
      </w:r>
    </w:p>
    <w:p>
      <w:pPr>
        <w:pStyle w:val="Normal"/>
        <w:jc w:val="both"/>
        <w:rPr>
          <w:sz w:val="16"/>
          <w:szCs w:val="16"/>
        </w:rPr>
      </w:pPr>
      <w:r>
        <w:rPr>
          <w:sz w:val="16"/>
          <w:szCs w:val="16"/>
        </w:rPr>
        <w:t xml:space="preserve">Oświadczam, że łączna kwota dofinansowania realizowanego przedsięwzięcia w ramach Programu ze wszystkich środków publicznych nie przekroczy 100% kosztów kwalifikowanych przedsięwzięcia. </w:t>
      </w:r>
    </w:p>
    <w:p>
      <w:pPr>
        <w:pStyle w:val="Normal"/>
        <w:rPr>
          <w:b/>
        </w:rPr>
      </w:pPr>
      <w:r>
        <w:rPr>
          <w:b/>
        </w:rPr>
        <w:t>Oświadczenie o zgodności realizacji przedsięwzięcia z przepisami prawa budowlanego</w:t>
      </w:r>
    </w:p>
    <w:p>
      <w:pPr>
        <w:pStyle w:val="Normal"/>
        <w:jc w:val="both"/>
        <w:rPr>
          <w:sz w:val="16"/>
          <w:szCs w:val="16"/>
        </w:rPr>
      </w:pPr>
      <w:r>
        <w:rPr>
          <w:sz w:val="16"/>
          <w:szCs w:val="16"/>
        </w:rPr>
        <w:t>Oświadczam, że jestem świadomy konieczności realizacji przedsięwzięcia zgodnie z przepisami prawa budowlanego, w szczególności uzyskania pozwolenia na budowę lub dokonania zgłoszenia robót nie wymagających pozwolenia na budowę, lub uzyskania pozwolenia konserwatora zabytków na prowadzenie robót budowlanych przy zabytku wpisanym do rejestru (jeśli dotyczy).</w:t>
      </w:r>
    </w:p>
    <w:p>
      <w:pPr>
        <w:pStyle w:val="Normal"/>
        <w:jc w:val="both"/>
        <w:rPr>
          <w:b/>
        </w:rPr>
      </w:pPr>
      <w:r>
        <w:rPr>
          <w:b/>
        </w:rPr>
        <w:t>Oświadczenie, że po zakończeniu przedsięwzięcia w lokalu mieszkalnym pozostaną w eksploatacji tylko źródła ciepła zgodne z wymaganiami Programu</w:t>
      </w:r>
    </w:p>
    <w:p>
      <w:pPr>
        <w:pStyle w:val="Normal"/>
        <w:spacing w:lineRule="auto" w:line="240" w:before="0" w:after="0"/>
        <w:jc w:val="both"/>
        <w:rPr>
          <w:sz w:val="16"/>
          <w:szCs w:val="16"/>
        </w:rPr>
      </w:pPr>
      <w:r>
        <w:rPr>
          <w:sz w:val="16"/>
          <w:szCs w:val="16"/>
        </w:rPr>
        <w:t xml:space="preserve">Oświadczam, </w:t>
      </w:r>
      <w:r>
        <w:rPr>
          <w:sz w:val="16"/>
          <w:szCs w:val="16"/>
          <w:lang w:eastAsia="pl-PL"/>
        </w:rPr>
        <w:t>że w okresie trwałości wynoszącym 5 lat od daty zakończeniaprzedsięwzięcia, nie dokonam zmiany przeznaczenia lokalu/lokali, którego dotyczy wniosek o dofinansowanie z mieszkalnego na inny, nie zdemontuję urządzeń, instalacji oraz wyrobów budowlanych zakupionych i zainstalowanych w ramach dofinansowanego przedsięwzięcia, a także nie zainstaluje dodatkowych źródeł ciepła, niespełniających warunków Programu i wymagań technicznych określonych w Załączniku nr 1a oraz</w:t>
      </w:r>
      <w:r>
        <w:rPr>
          <w:sz w:val="16"/>
          <w:szCs w:val="16"/>
        </w:rPr>
        <w:t xml:space="preserve"> aktów prawa miejscowego, w tym uchwał antysmogowych (rozumiane jako uchwały podjęte przez sejmik województwa w trybie art. 96 ustawy z dnia 27 kwietnia 2001 r. - Prawo ochrony środowiska).</w:t>
      </w:r>
    </w:p>
    <w:p>
      <w:pPr>
        <w:pStyle w:val="Normal"/>
        <w:spacing w:lineRule="auto" w:line="240" w:before="0" w:after="0"/>
        <w:jc w:val="both"/>
        <w:rPr>
          <w:rFonts w:cs="Calibri"/>
          <w:sz w:val="16"/>
          <w:szCs w:val="16"/>
          <w:lang w:eastAsia="pl-PL"/>
        </w:rPr>
      </w:pPr>
      <w:r>
        <w:rPr>
          <w:rFonts w:cs="Calibri"/>
          <w:sz w:val="16"/>
          <w:szCs w:val="16"/>
          <w:lang w:eastAsia="pl-PL"/>
        </w:rPr>
      </w:r>
    </w:p>
    <w:p>
      <w:pPr>
        <w:pStyle w:val="Normal"/>
        <w:jc w:val="both"/>
        <w:rPr>
          <w:b/>
        </w:rPr>
      </w:pPr>
      <w:r>
        <w:rPr>
          <w:b/>
        </w:rPr>
        <w:t>Oświadczenie, że zakres przedsięwzięcia jest zgodny z programem ochrony powietrza właściwym ze względu na usytuowanie lokalu mieszkalnego</w:t>
      </w:r>
    </w:p>
    <w:p>
      <w:pPr>
        <w:pStyle w:val="Normal"/>
        <w:jc w:val="both"/>
        <w:rPr>
          <w:sz w:val="16"/>
          <w:szCs w:val="16"/>
        </w:rPr>
      </w:pPr>
      <w:r>
        <w:rPr>
          <w:sz w:val="16"/>
          <w:szCs w:val="16"/>
        </w:rPr>
        <w:t>Oświadczam, że zakres przedsięwzięcia jest zgodny, na dzień złożenia wniosku o dofinansowanie, z programem ochrony powietrza w rozumieniu art. 91 ustawy z dnia 27 kwietnia 2001r. – Prawo ochrony środowiska, właściwym ze względu na usytuowanie budynku, w którym znajduje się lokal mieszkalny objęty dofinansowaniem.</w:t>
      </w:r>
    </w:p>
    <w:p>
      <w:pPr>
        <w:pStyle w:val="Normal"/>
        <w:rPr>
          <w:b/>
        </w:rPr>
      </w:pPr>
      <w:r>
        <w:rPr>
          <w:b/>
        </w:rPr>
        <w:t>Oświadczenia wnioskodawcy o uprawnieniu do dokonywania zmian w lokalu</w:t>
      </w:r>
      <w:r>
        <w:rPr>
          <w:b/>
          <w:sz w:val="18"/>
        </w:rPr>
        <w:t xml:space="preserve"> </w:t>
      </w:r>
    </w:p>
    <w:p>
      <w:pPr>
        <w:pStyle w:val="Normal"/>
        <w:spacing w:before="0" w:after="0"/>
        <w:jc w:val="both"/>
        <w:rPr>
          <w:sz w:val="16"/>
          <w:szCs w:val="16"/>
        </w:rPr>
      </w:pPr>
      <w:r>
        <w:rPr>
          <w:sz w:val="16"/>
          <w:szCs w:val="16"/>
        </w:rPr>
        <w:t xml:space="preserve">Oświadczam, że jestem uprawniony do dokonywania zmian w lokalu mieszkalnym obejmujących wnioskowane przedsięwzięcie. </w:t>
      </w:r>
    </w:p>
    <w:p>
      <w:pPr>
        <w:pStyle w:val="Normal"/>
        <w:spacing w:before="0" w:after="0"/>
        <w:jc w:val="both"/>
        <w:rPr>
          <w:sz w:val="16"/>
          <w:szCs w:val="16"/>
        </w:rPr>
      </w:pPr>
      <w:r>
        <w:rPr>
          <w:sz w:val="16"/>
          <w:szCs w:val="16"/>
        </w:rPr>
        <w:t xml:space="preserve">Oświadczam, że </w:t>
      </w:r>
      <w:bookmarkStart w:id="123" w:name="_Hlk64531762"/>
      <w:r>
        <w:rPr>
          <w:sz w:val="16"/>
          <w:szCs w:val="16"/>
        </w:rPr>
        <w:t>jeśli prace będą realizowane poza lokalem mieszkalnym, uzyskam odpowiednie zgody</w:t>
      </w:r>
      <w:bookmarkEnd w:id="123"/>
      <w:r>
        <w:rPr>
          <w:sz w:val="16"/>
          <w:szCs w:val="16"/>
        </w:rPr>
        <w:t>.</w:t>
      </w:r>
    </w:p>
    <w:p>
      <w:pPr>
        <w:pStyle w:val="Normal"/>
        <w:spacing w:before="0" w:after="0"/>
        <w:jc w:val="both"/>
        <w:rPr>
          <w:sz w:val="16"/>
          <w:szCs w:val="16"/>
        </w:rPr>
      </w:pPr>
      <w:r>
        <w:rPr>
          <w:sz w:val="16"/>
          <w:szCs w:val="16"/>
        </w:rPr>
      </w:r>
    </w:p>
    <w:p>
      <w:pPr>
        <w:pStyle w:val="Normal"/>
        <w:rPr>
          <w:b/>
        </w:rPr>
      </w:pPr>
      <w:r>
        <w:rPr>
          <w:b/>
        </w:rPr>
        <w:t xml:space="preserve">Oświadczenie o zrealizowaniu i zakończeniu wcześniejszych przedsięwzięć </w:t>
      </w:r>
    </w:p>
    <w:p>
      <w:pPr>
        <w:pStyle w:val="Normal"/>
        <w:spacing w:lineRule="auto" w:line="240" w:before="0" w:after="0"/>
        <w:rPr>
          <w:rFonts w:cs="Calibri"/>
          <w:sz w:val="16"/>
          <w:szCs w:val="16"/>
          <w:lang w:eastAsia="pl-PL"/>
        </w:rPr>
      </w:pPr>
      <w:r>
        <w:rPr>
          <w:sz w:val="16"/>
          <w:szCs w:val="16"/>
        </w:rPr>
        <w:t xml:space="preserve">Oświadczam, że w ramach programu zakończono i zrealizowano wszystkie wcześniejsze przedsięwzięcia dotyczące lokali mieszkalnych wchodzących w skład budynku, dla którego została utworzona wspólnota mieszkaniowa oraz że w budynku wspólnoty nie zostanie udzielone dofinansowanie na te same koszty kwalifikowane dofinansowane wcześniejsza dotacja w ramach programu.  </w:t>
      </w:r>
    </w:p>
    <w:p>
      <w:pPr>
        <w:pStyle w:val="Normal"/>
        <w:rPr>
          <w:b/>
          <w:sz w:val="24"/>
          <w:szCs w:val="24"/>
        </w:rPr>
      </w:pPr>
      <w:r>
        <w:rPr>
          <w:b/>
          <w:sz w:val="24"/>
          <w:szCs w:val="24"/>
        </w:rPr>
      </w:r>
    </w:p>
    <w:p>
      <w:pPr>
        <w:pStyle w:val="Normal"/>
        <w:rPr>
          <w:b/>
          <w:sz w:val="24"/>
          <w:szCs w:val="24"/>
        </w:rPr>
      </w:pPr>
      <w:r>
        <w:rPr>
          <w:b/>
          <w:sz w:val="24"/>
          <w:szCs w:val="24"/>
        </w:rPr>
        <w:t xml:space="preserve">E. WYMAGANE ZAŁĄCZNIKI DOŁĄCZONE DO WNIOSKU </w:t>
      </w:r>
    </w:p>
    <w:tbl>
      <w:tblPr>
        <w:tblW w:w="9062" w:type="dxa"/>
        <w:jc w:val="left"/>
        <w:tblInd w:w="108" w:type="dxa"/>
        <w:tblLayout w:type="fixed"/>
        <w:tblCellMar>
          <w:top w:w="0" w:type="dxa"/>
          <w:left w:w="108" w:type="dxa"/>
          <w:bottom w:w="0" w:type="dxa"/>
          <w:right w:w="108" w:type="dxa"/>
        </w:tblCellMar>
        <w:tblLook w:val="00a0"/>
      </w:tblPr>
      <w:tblGrid>
        <w:gridCol w:w="707"/>
        <w:gridCol w:w="8354"/>
      </w:tblGrid>
      <w:tr>
        <w:trPr/>
        <w:tc>
          <w:tcPr>
            <w:tcW w:w="707" w:type="dxa"/>
            <w:tcBorders/>
          </w:tcPr>
          <w:p>
            <w:pPr>
              <w:pStyle w:val="Normal"/>
              <w:widowControl w:val="false"/>
              <w:spacing w:lineRule="auto" w:line="240" w:before="0" w:after="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24" w:name="Bookmark_kopia_46"/>
            <w:bookmarkStart w:id="125" w:name="Bookmark_kopia_46"/>
            <w:bookmarkEnd w:id="125"/>
            <w:r/>
            <w:r>
              <w:rPr>
                <w:sz w:val="24"/>
                <w:szCs w:val="24"/>
              </w:rPr>
              <w:fldChar w:fldCharType="end"/>
            </w:r>
            <w:r>
              <w:rPr>
                <w:sz w:val="24"/>
                <w:szCs w:val="24"/>
              </w:rPr>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rPr>
                <w:sz w:val="16"/>
                <w:szCs w:val="16"/>
              </w:rPr>
            </w:pPr>
            <w:r>
              <w:rPr>
                <w:sz w:val="16"/>
                <w:szCs w:val="16"/>
              </w:rPr>
            </w:r>
          </w:p>
        </w:tc>
        <w:tc>
          <w:tcPr>
            <w:tcW w:w="8354" w:type="dxa"/>
            <w:tcBorders/>
          </w:tcPr>
          <w:p>
            <w:pPr>
              <w:pStyle w:val="Normal"/>
              <w:widowControl w:val="false"/>
              <w:spacing w:lineRule="auto" w:line="240" w:before="0" w:after="0"/>
              <w:jc w:val="both"/>
              <w:rPr>
                <w:sz w:val="16"/>
                <w:szCs w:val="16"/>
              </w:rPr>
            </w:pPr>
            <w:r>
              <w:rPr>
                <w:sz w:val="16"/>
                <w:szCs w:val="16"/>
                <w:lang w:eastAsia="pl-PL"/>
              </w:rPr>
              <w:t>Uchwała w sprawie wyboru zarządu wspólnoty</w:t>
            </w:r>
          </w:p>
          <w:p>
            <w:pPr>
              <w:pStyle w:val="Normal"/>
              <w:widowControl w:val="false"/>
              <w:spacing w:lineRule="auto" w:line="240" w:before="0" w:after="0"/>
              <w:jc w:val="both"/>
              <w:rPr>
                <w:sz w:val="16"/>
                <w:szCs w:val="16"/>
              </w:rPr>
            </w:pPr>
            <w:r>
              <w:rPr>
                <w:sz w:val="16"/>
                <w:szCs w:val="16"/>
              </w:rPr>
            </w:r>
          </w:p>
        </w:tc>
      </w:tr>
      <w:tr>
        <w:trPr/>
        <w:tc>
          <w:tcPr>
            <w:tcW w:w="707" w:type="dxa"/>
            <w:tcBorders/>
          </w:tcPr>
          <w:p>
            <w:pPr>
              <w:pStyle w:val="Normal"/>
              <w:widowControl w:val="false"/>
              <w:spacing w:lineRule="auto" w:line="240" w:before="0" w:after="0"/>
              <w:rPr>
                <w:sz w:val="24"/>
                <w:szCs w:val="24"/>
              </w:rPr>
            </w:pPr>
            <w:r>
              <w:fldChar w:fldCharType="begin">
                <w:ffData>
                  <w:name w:val=""/>
                  <w:enabled/>
                  <w:calcOnExit w:val="0"/>
                  <w:checkBox>
                    <w:sizeAuto/>
                  </w:checkBox>
                </w:ffData>
              </w:fldChar>
            </w:r>
            <w:r>
              <w:rPr>
                <w:sz w:val="24"/>
                <w:szCs w:val="24"/>
              </w:rPr>
              <w:instrText xml:space="preserve"> FORMCHECKBOX </w:instrText>
            </w:r>
            <w:r>
              <w:rPr>
                <w:sz w:val="24"/>
                <w:szCs w:val="24"/>
              </w:rPr>
              <w:fldChar w:fldCharType="separate"/>
            </w:r>
            <w:bookmarkStart w:id="126" w:name="Bookmark_kopia_47"/>
            <w:bookmarkStart w:id="127" w:name="Bookmark_kopia_47"/>
            <w:bookmarkEnd w:id="127"/>
            <w:r/>
            <w:r>
              <w:rPr>
                <w:sz w:val="24"/>
                <w:szCs w:val="24"/>
              </w:rPr>
              <w:fldChar w:fldCharType="end"/>
            </w:r>
            <w:r>
              <w:rPr>
                <w:sz w:val="24"/>
                <w:szCs w:val="24"/>
              </w:rPr>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rPr>
                <w:sz w:val="16"/>
                <w:szCs w:val="16"/>
              </w:rPr>
            </w:pPr>
            <w:r>
              <w:rPr>
                <w:sz w:val="16"/>
                <w:szCs w:val="16"/>
              </w:rPr>
            </w:r>
          </w:p>
          <w:p>
            <w:pPr>
              <w:pStyle w:val="Normal"/>
              <w:widowControl w:val="false"/>
              <w:spacing w:lineRule="auto" w:line="240" w:before="0" w:after="0"/>
              <w:rPr>
                <w:sz w:val="16"/>
                <w:szCs w:val="16"/>
              </w:rPr>
            </w:pPr>
            <w:r>
              <w:rPr>
                <w:sz w:val="16"/>
                <w:szCs w:val="16"/>
              </w:rPr>
            </w:r>
          </w:p>
        </w:tc>
        <w:tc>
          <w:tcPr>
            <w:tcW w:w="8354" w:type="dxa"/>
            <w:tcBorders/>
          </w:tcPr>
          <w:p>
            <w:pPr>
              <w:pStyle w:val="Normal"/>
              <w:widowControl w:val="false"/>
              <w:spacing w:lineRule="auto" w:line="240" w:before="0" w:after="0"/>
              <w:rPr>
                <w:sz w:val="16"/>
                <w:szCs w:val="16"/>
                <w:lang w:eastAsia="pl-PL"/>
              </w:rPr>
            </w:pPr>
            <w:r>
              <w:rPr>
                <w:sz w:val="16"/>
                <w:szCs w:val="16"/>
                <w:lang w:eastAsia="pl-PL"/>
              </w:rPr>
              <w:t>Stosowne uchwały umożliwiające realizację przedsięwzięcia</w:t>
            </w:r>
          </w:p>
          <w:p>
            <w:pPr>
              <w:pStyle w:val="Normal"/>
              <w:widowControl w:val="false"/>
              <w:spacing w:lineRule="auto" w:line="240" w:before="0" w:after="0"/>
              <w:rPr>
                <w:sz w:val="16"/>
                <w:szCs w:val="16"/>
              </w:rPr>
            </w:pPr>
            <w:r>
              <w:rPr>
                <w:sz w:val="16"/>
                <w:szCs w:val="16"/>
              </w:rPr>
            </w:r>
          </w:p>
        </w:tc>
      </w:tr>
    </w:tbl>
    <w:p>
      <w:pPr>
        <w:pStyle w:val="Normal"/>
        <w:jc w:val="right"/>
        <w:rPr>
          <w:b/>
        </w:rPr>
      </w:pPr>
      <w:r>
        <w:rPr>
          <w:b/>
        </w:rPr>
      </w:r>
    </w:p>
    <w:p>
      <w:pPr>
        <w:pStyle w:val="Normal"/>
        <w:jc w:val="right"/>
        <w:rPr>
          <w:b/>
        </w:rPr>
      </w:pPr>
      <w:r>
        <w:rPr>
          <w:b/>
        </w:rPr>
        <w:t xml:space="preserve">----------------------------- </w:t>
      </w:r>
    </w:p>
    <w:p>
      <w:pPr>
        <w:pStyle w:val="Normal"/>
        <w:jc w:val="center"/>
        <w:rPr>
          <w:sz w:val="16"/>
          <w:szCs w:val="16"/>
        </w:rPr>
      </w:pPr>
      <w:r>
        <w:rPr>
          <w:sz w:val="16"/>
          <w:szCs w:val="16"/>
        </w:rPr>
        <w:t xml:space="preserve">                                                                                                                                                                                                            </w:t>
      </w:r>
      <w:r>
        <w:rPr>
          <w:sz w:val="16"/>
          <w:szCs w:val="16"/>
        </w:rPr>
        <w:t>[data, podpis]</w:t>
      </w:r>
    </w:p>
    <w:p>
      <w:pPr>
        <w:pStyle w:val="Normal"/>
        <w:jc w:val="center"/>
        <w:rPr>
          <w:sz w:val="16"/>
          <w:szCs w:val="16"/>
        </w:rPr>
      </w:pPr>
      <w:r>
        <w:rPr>
          <w:sz w:val="16"/>
          <w:szCs w:val="16"/>
        </w:rPr>
      </w:r>
    </w:p>
    <w:p>
      <w:pPr>
        <w:pStyle w:val="Normal"/>
        <w:jc w:val="center"/>
        <w:rPr>
          <w:sz w:val="16"/>
          <w:szCs w:val="16"/>
        </w:rPr>
      </w:pPr>
      <w:r>
        <w:rPr>
          <w:sz w:val="16"/>
          <w:szCs w:val="16"/>
        </w:rPr>
      </w:r>
    </w:p>
    <w:p>
      <w:pPr>
        <w:pStyle w:val="Normal"/>
        <w:jc w:val="center"/>
        <w:rPr>
          <w:sz w:val="16"/>
          <w:szCs w:val="16"/>
        </w:rPr>
      </w:pPr>
      <w:r>
        <w:rPr>
          <w:sz w:val="16"/>
          <w:szCs w:val="16"/>
        </w:rPr>
      </w:r>
    </w:p>
    <w:p>
      <w:pPr>
        <w:pStyle w:val="Normal"/>
        <w:jc w:val="left"/>
        <w:rPr>
          <w:sz w:val="16"/>
          <w:szCs w:val="16"/>
        </w:rPr>
      </w:pPr>
      <w:r>
        <w:rPr/>
        <w:t xml:space="preserve">       </w:t>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left"/>
        <w:rPr>
          <w:sz w:val="16"/>
          <w:szCs w:val="16"/>
        </w:rPr>
      </w:pPr>
      <w:r>
        <w:rPr>
          <w:sz w:val="16"/>
          <w:szCs w:val="16"/>
        </w:rPr>
        <w:t xml:space="preserve">                                                                                                                 </w:t>
      </w:r>
    </w:p>
    <w:p>
      <w:pPr>
        <w:pStyle w:val="Normal"/>
        <w:jc w:val="left"/>
        <w:rPr>
          <w:sz w:val="16"/>
          <w:szCs w:val="16"/>
        </w:rPr>
      </w:pPr>
      <w:r>
        <w:rPr>
          <w:sz w:val="16"/>
          <w:szCs w:val="16"/>
        </w:rPr>
      </w:r>
    </w:p>
    <w:p>
      <w:pPr>
        <w:pStyle w:val="Normal"/>
        <w:jc w:val="left"/>
        <w:rPr>
          <w:sz w:val="16"/>
          <w:szCs w:val="16"/>
        </w:rPr>
      </w:pPr>
      <w:r>
        <w:rPr>
          <w:sz w:val="16"/>
          <w:szCs w:val="16"/>
        </w:rPr>
      </w:r>
    </w:p>
    <w:p>
      <w:pPr>
        <w:pStyle w:val="Normal"/>
        <w:jc w:val="center"/>
        <w:rPr>
          <w:rFonts w:ascii="Times New Roman" w:hAnsi="Times New Roman"/>
          <w:sz w:val="16"/>
          <w:szCs w:val="16"/>
        </w:rPr>
      </w:pPr>
      <w:r>
        <w:rPr>
          <w:rFonts w:cs="Calibri" w:ascii="Times New Roman" w:hAnsi="Times New Roman"/>
          <w:sz w:val="16"/>
          <w:szCs w:val="16"/>
        </w:rPr>
        <w:t xml:space="preserve">Klauzula informacyjna </w:t>
      </w:r>
      <w:r>
        <w:rPr>
          <w:rFonts w:ascii="Times New Roman" w:hAnsi="Times New Roman"/>
          <w:sz w:val="16"/>
          <w:szCs w:val="16"/>
        </w:rPr>
        <w:t xml:space="preserve">– </w:t>
      </w:r>
      <w:r>
        <w:rPr>
          <w:rFonts w:ascii="Times New Roman" w:hAnsi="Times New Roman"/>
          <w:b/>
          <w:sz w:val="16"/>
          <w:szCs w:val="16"/>
        </w:rPr>
        <w:t xml:space="preserve">dla osób zawierających umowę o dofinansowanie w imieniu Gminy oraz dla innych osób, wskazanych jako osoby do kontaktów </w:t>
      </w:r>
      <w:r>
        <w:rPr>
          <w:rFonts w:ascii="Times New Roman" w:hAnsi="Times New Roman"/>
          <w:sz w:val="16"/>
          <w:szCs w:val="16"/>
        </w:rPr>
        <w:t>ze strony Gminy w związku z zawarciem i realizacją umowy o dofinansowanie w ramach programu priorytetowego „Ciepłe Mieszkanie”</w:t>
      </w:r>
    </w:p>
    <w:p>
      <w:pPr>
        <w:pStyle w:val="Normal"/>
        <w:jc w:val="both"/>
        <w:rPr>
          <w:rFonts w:ascii="Times New Roman" w:hAnsi="Times New Roman"/>
          <w:sz w:val="16"/>
          <w:szCs w:val="16"/>
        </w:rPr>
      </w:pPr>
      <w:r>
        <w:rPr>
          <w:rFonts w:ascii="Times New Roman" w:hAnsi="Times New Roman"/>
          <w:sz w:val="16"/>
          <w:szCs w:val="16"/>
        </w:rPr>
        <w:t>Zgodnie z art. 13 lub 14 Rozporządzenia Parlamentu Europejskiego i Rady (UE) 2016/679 w sprawie ochrony osób fizycznych w związku z przetwarzaniem danych osobowych i w sprawie swobodnego przepływu takich danych oraz uchylenia Dyrektywy 95/46 z dnia 27 kwietnia 2016 r. (Dz. Urz. UE L 119 z 04.05.2016), zwanego dalej „Rozporządzeniem”, Wojewódzki Fundusz Ochrony Środowiska i Gospodarki Wodnej w Poznaniu informuje, że:</w:t>
      </w:r>
    </w:p>
    <w:p>
      <w:pPr>
        <w:pStyle w:val="Normal"/>
        <w:jc w:val="both"/>
        <w:rPr>
          <w:rFonts w:ascii="Times New Roman" w:hAnsi="Times New Roman"/>
          <w:sz w:val="16"/>
          <w:szCs w:val="16"/>
        </w:rPr>
      </w:pPr>
      <w:r>
        <w:rPr>
          <w:rFonts w:ascii="Times New Roman" w:hAnsi="Times New Roman"/>
          <w:sz w:val="16"/>
          <w:szCs w:val="16"/>
        </w:rPr>
        <w:t>1) Administratorem danych osobowych jest Wojewódzki Fundusz Ochrony Środowiska i Gospodarki w Poznaniu ul. Szczepanowskiego 15A, 60-541 Poznań.</w:t>
      </w:r>
    </w:p>
    <w:p>
      <w:pPr>
        <w:pStyle w:val="Normal"/>
        <w:jc w:val="both"/>
        <w:rPr>
          <w:rFonts w:ascii="Times New Roman" w:hAnsi="Times New Roman"/>
          <w:sz w:val="16"/>
          <w:szCs w:val="16"/>
        </w:rPr>
      </w:pPr>
      <w:r>
        <w:rPr>
          <w:rFonts w:ascii="Times New Roman" w:hAnsi="Times New Roman"/>
          <w:sz w:val="16"/>
          <w:szCs w:val="16"/>
        </w:rPr>
        <w:t>2) Powołany jest Inspektor Ochrony Danych, z którym można się skontaktować elektronicznie: iod@wfosgw.poznan.pl, tel. 48 (61) 845-62 11.</w:t>
      </w:r>
    </w:p>
    <w:p>
      <w:pPr>
        <w:pStyle w:val="Normal"/>
        <w:jc w:val="both"/>
        <w:rPr>
          <w:rFonts w:ascii="Times New Roman" w:hAnsi="Times New Roman"/>
          <w:sz w:val="16"/>
          <w:szCs w:val="16"/>
        </w:rPr>
      </w:pPr>
      <w:r>
        <w:rPr>
          <w:rFonts w:ascii="Times New Roman" w:hAnsi="Times New Roman"/>
          <w:sz w:val="16"/>
          <w:szCs w:val="16"/>
        </w:rPr>
        <w:t>3) Pani/Pana dane osobowe będą przetwarzane w celu zawarcia i wykonania umowy/porozumienia zawartej/zawartego pomiędzy Wojewódzkim Funduszem Ochrony Środowiska i Gospodarki Wodnej w Poznaniu a podmiotem, którego jest Pani/Pan reprezentantem, lub który Panią/Pana wskazał jako osobę do współpracy w związku z zawarciem/wykonaniem umowy/porozumienia, na podstawie art. 6 ust. 1 lit b) (tzn. przetwarzanie jest niezbędne do wykonania umowy, której Pani/Pan jest stroną) oraz lit. c) (tzn. przetwarzanie jest niezbędne do wypełnienia obowiązku prawnego wynikającego w szczególności z ustawy Prawo Ochrony Środowiska, e) niezbędne do wykonania zadania realizowanego w interesie publicznym.</w:t>
      </w:r>
    </w:p>
    <w:p>
      <w:pPr>
        <w:pStyle w:val="Normal"/>
        <w:jc w:val="both"/>
        <w:rPr>
          <w:rFonts w:ascii="Times New Roman" w:hAnsi="Times New Roman"/>
          <w:sz w:val="16"/>
          <w:szCs w:val="16"/>
        </w:rPr>
      </w:pPr>
      <w:r>
        <w:rPr>
          <w:rFonts w:ascii="Times New Roman" w:hAnsi="Times New Roman"/>
          <w:sz w:val="16"/>
          <w:szCs w:val="16"/>
        </w:rPr>
        <w:t>4) Pani/Pana dane osobowe otrzymaliśmy od podmiotu, którego jest Pani/Pana reprezentantem lub który wskazał Panią/Pana jako osobę do współpracy w związku z zawarciem/wykonywaniem umowy/porozumienia. W przypadku, gdy jest Pani/Pan:</w:t>
      </w:r>
    </w:p>
    <w:p>
      <w:pPr>
        <w:pStyle w:val="Normal"/>
        <w:jc w:val="both"/>
        <w:rPr>
          <w:rFonts w:ascii="Times New Roman" w:hAnsi="Times New Roman"/>
          <w:sz w:val="16"/>
          <w:szCs w:val="16"/>
        </w:rPr>
      </w:pPr>
      <w:r>
        <w:rPr>
          <w:rFonts w:ascii="Times New Roman" w:hAnsi="Times New Roman"/>
          <w:sz w:val="16"/>
          <w:szCs w:val="16"/>
        </w:rPr>
        <w:t>a) reprezentantem (w tym pełnomocnikiem) w/w podmiotu – są to dane osobowe wskazane w dokumentach przekazywanych przez ten podmiot, w tym w umowie/porozumieniu (w szczególności imię i nazwisko, stanowisko służbowe),</w:t>
      </w:r>
    </w:p>
    <w:p>
      <w:pPr>
        <w:pStyle w:val="Normal"/>
        <w:jc w:val="both"/>
        <w:rPr>
          <w:rFonts w:ascii="Times New Roman" w:hAnsi="Times New Roman"/>
          <w:sz w:val="16"/>
          <w:szCs w:val="16"/>
        </w:rPr>
      </w:pPr>
      <w:r>
        <w:rPr>
          <w:rFonts w:ascii="Times New Roman" w:hAnsi="Times New Roman"/>
          <w:sz w:val="16"/>
          <w:szCs w:val="16"/>
        </w:rPr>
        <w:t>b) osobą wskazaną do współpracy w związku z zawarciem/wykonywaniem umowy/porozumienia – są to dane osobowe wskazane                        w dokumentach przekazanych przez w/w podmiot, w tym w umowie/porozumieniu wskazanej/wskazanego (w szczególności imię i nazwisko, nr telefonu, adres e-mail, stanowisko służbowe).</w:t>
      </w:r>
    </w:p>
    <w:p>
      <w:pPr>
        <w:pStyle w:val="Normal"/>
        <w:jc w:val="both"/>
        <w:rPr>
          <w:rFonts w:ascii="Times New Roman" w:hAnsi="Times New Roman"/>
          <w:sz w:val="16"/>
          <w:szCs w:val="16"/>
        </w:rPr>
      </w:pPr>
      <w:r>
        <w:rPr>
          <w:rFonts w:ascii="Times New Roman" w:hAnsi="Times New Roman"/>
          <w:sz w:val="16"/>
          <w:szCs w:val="16"/>
        </w:rPr>
        <w:t>5) Pani/Pana dane osobowe będą przetwarzane przez okres realizacji zadań, o których mowa w pkt 3) oraz przez okres wynikający                      z obowiązujących w tym zakresie przepisów archiwizacyjnych.</w:t>
      </w:r>
    </w:p>
    <w:p>
      <w:pPr>
        <w:pStyle w:val="Normal"/>
        <w:jc w:val="both"/>
        <w:rPr>
          <w:rFonts w:ascii="Times New Roman" w:hAnsi="Times New Roman"/>
          <w:sz w:val="16"/>
          <w:szCs w:val="16"/>
        </w:rPr>
      </w:pPr>
      <w:r>
        <w:rPr>
          <w:rFonts w:ascii="Times New Roman" w:hAnsi="Times New Roman"/>
          <w:sz w:val="16"/>
          <w:szCs w:val="16"/>
        </w:rPr>
        <w:t>6) Prawo dostępu do treści swoich danych oraz prawo ich sprostowania, ograniczenia przetwarzania, prawo do przenoszenia danych, prawo wniesienia sprzeciwu, mogą być realizowane w trybie i na zasadach określonych w RODO.</w:t>
      </w:r>
    </w:p>
    <w:p>
      <w:pPr>
        <w:pStyle w:val="Normal"/>
        <w:jc w:val="both"/>
        <w:rPr>
          <w:rFonts w:ascii="Times New Roman" w:hAnsi="Times New Roman"/>
          <w:sz w:val="16"/>
          <w:szCs w:val="16"/>
        </w:rPr>
      </w:pPr>
      <w:r>
        <w:rPr>
          <w:rFonts w:ascii="Times New Roman" w:hAnsi="Times New Roman"/>
          <w:sz w:val="16"/>
          <w:szCs w:val="16"/>
        </w:rPr>
        <w:t>7) Ma Pani/Pan prawo wniesienia skargi do organu nadzorczego, którym jest Prezes Urzędu Ochrony Danych Osobowych, gdy uzna Pani/Pan, iż przetwarzanie danych osobowych Pani/Pana dotyczących narusza przepisy RODO.</w:t>
      </w:r>
    </w:p>
    <w:p>
      <w:pPr>
        <w:pStyle w:val="Normal"/>
        <w:jc w:val="both"/>
        <w:rPr>
          <w:rFonts w:ascii="Times New Roman" w:hAnsi="Times New Roman"/>
          <w:sz w:val="16"/>
          <w:szCs w:val="16"/>
        </w:rPr>
      </w:pPr>
      <w:r>
        <w:rPr>
          <w:rFonts w:ascii="Times New Roman" w:hAnsi="Times New Roman"/>
          <w:sz w:val="16"/>
          <w:szCs w:val="16"/>
        </w:rPr>
        <w:t>8) Podanie przez Panią/Pana danych osobowych jest dobrowolne, ale niezbędne w celu realizacji zadań, o których mowa w pkt 3).</w:t>
      </w:r>
    </w:p>
    <w:p>
      <w:pPr>
        <w:pStyle w:val="Normal"/>
        <w:jc w:val="both"/>
        <w:rPr>
          <w:rFonts w:ascii="Times New Roman" w:hAnsi="Times New Roman"/>
          <w:sz w:val="16"/>
          <w:szCs w:val="16"/>
        </w:rPr>
      </w:pPr>
      <w:r>
        <w:rPr>
          <w:rFonts w:ascii="Times New Roman" w:hAnsi="Times New Roman"/>
          <w:sz w:val="16"/>
          <w:szCs w:val="16"/>
        </w:rPr>
        <w:t>9) Odbiorcami Pani/Pana danych osobowych będą te podmioty, którym administrator danych osobowych, ma obowiązek przekazywać dane na gruncie obowiązujących przepisów prawa oraz podmioty przetwarzające dane osobowe na zlecenie administratora danych osobowych, w związku z wykonywaniem powierzonego im zadania w drodze zawartej umowy lub porozumienia, m.in. dostawcy IT.</w:t>
      </w:r>
    </w:p>
    <w:p>
      <w:pPr>
        <w:pStyle w:val="Normal"/>
        <w:jc w:val="both"/>
        <w:rPr>
          <w:rFonts w:ascii="Times New Roman" w:hAnsi="Times New Roman"/>
          <w:sz w:val="16"/>
          <w:szCs w:val="16"/>
        </w:rPr>
      </w:pPr>
      <w:r>
        <w:rPr>
          <w:rFonts w:ascii="Times New Roman" w:hAnsi="Times New Roman"/>
          <w:sz w:val="16"/>
          <w:szCs w:val="16"/>
        </w:rPr>
        <w:t>10) Pani/Pana dane nie będą poddane zautomatyzowanemu podejmowaniu decyzji.</w:t>
      </w:r>
    </w:p>
    <w:p>
      <w:pPr>
        <w:pStyle w:val="Normal"/>
        <w:jc w:val="both"/>
        <w:rPr>
          <w:rFonts w:ascii="Times New Roman" w:hAnsi="Times New Roman"/>
          <w:sz w:val="16"/>
          <w:szCs w:val="16"/>
        </w:rPr>
      </w:pPr>
      <w:r>
        <w:rPr>
          <w:rFonts w:ascii="Times New Roman" w:hAnsi="Times New Roman"/>
          <w:sz w:val="16"/>
          <w:szCs w:val="16"/>
        </w:rPr>
        <w:t>11) Pani/Pana dane nie będą przekazane odbiorcom w państwach znajdujących się poza Unią Europejską i Europejskim Obszarem Gospodarczym lub do organizacji międzynarodowej.</w:t>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sz w:val="16"/>
          <w:szCs w:val="16"/>
        </w:rPr>
      </w:pPr>
      <w:r>
        <w:rPr>
          <w:rFonts w:ascii="Times New Roman" w:hAnsi="Times New Roman"/>
          <w:sz w:val="16"/>
          <w:szCs w:val="16"/>
        </w:rPr>
        <w:t>Klauzula informacyjna Gminy dla osób zawierających umowę o dofinansowanie w imieniu WFOŚiGW oraz dla innych osób, wskazanych jako osoby do kontaktów ze strony WFOŚiGW.</w:t>
      </w:r>
    </w:p>
    <w:p>
      <w:pPr>
        <w:pStyle w:val="Normal"/>
        <w:jc w:val="both"/>
        <w:rPr>
          <w:rFonts w:ascii="Times New Roman" w:hAnsi="Times New Roman"/>
          <w:sz w:val="16"/>
          <w:szCs w:val="16"/>
        </w:rPr>
      </w:pPr>
      <w:r>
        <w:rPr>
          <w:rFonts w:ascii="Times New Roman" w:hAnsi="Times New Roman"/>
          <w:sz w:val="16"/>
          <w:szCs w:val="16"/>
        </w:rPr>
        <w:t>1. Administratorem Pani/Pana danych osobowych jest Wójt Gminy Święciechowa, ul. Ułańska 4, 64-115 Święciechowa.</w:t>
      </w:r>
    </w:p>
    <w:p>
      <w:pPr>
        <w:pStyle w:val="Normal"/>
        <w:jc w:val="both"/>
        <w:rPr>
          <w:rFonts w:ascii="Times New Roman" w:hAnsi="Times New Roman"/>
          <w:sz w:val="16"/>
          <w:szCs w:val="16"/>
        </w:rPr>
      </w:pPr>
      <w:r>
        <w:rPr>
          <w:rFonts w:ascii="Times New Roman" w:hAnsi="Times New Roman"/>
          <w:sz w:val="16"/>
          <w:szCs w:val="16"/>
        </w:rPr>
        <w:t>2. Dane kontaktowe Inspektora Ochrony Danych Osobowych: e-mail: inspektor@rodo-krp.pl, tel. +48 792 304 042.</w:t>
      </w:r>
    </w:p>
    <w:p>
      <w:pPr>
        <w:pStyle w:val="Normal"/>
        <w:jc w:val="both"/>
        <w:rPr>
          <w:rFonts w:ascii="Times New Roman" w:hAnsi="Times New Roman"/>
          <w:sz w:val="16"/>
          <w:szCs w:val="16"/>
        </w:rPr>
      </w:pPr>
      <w:r>
        <w:rPr>
          <w:rFonts w:ascii="Times New Roman" w:hAnsi="Times New Roman"/>
          <w:sz w:val="16"/>
          <w:szCs w:val="16"/>
        </w:rPr>
        <w:t>3. Pani/Pana dane osobowe będą przetwarzane w celu zawarcia i wykonania umowy/porozumienia zawartej/zawartego pomiędzy Administratorem a Wojewódzkim Funduszem Ochrony Środowiska i Gospodarki Wodnej w Poznaniu, którego jest Pani/Pan reprezentantem, lub który wskazał Panią/Pana jako osobę do współpracy w związku z zawarciem lub wykonaniem umowy/porozumienia.</w:t>
      </w:r>
    </w:p>
    <w:p>
      <w:pPr>
        <w:pStyle w:val="Normal"/>
        <w:jc w:val="both"/>
        <w:rPr>
          <w:rFonts w:ascii="Times New Roman" w:hAnsi="Times New Roman"/>
          <w:sz w:val="16"/>
          <w:szCs w:val="16"/>
        </w:rPr>
      </w:pPr>
      <w:r>
        <w:rPr>
          <w:rFonts w:ascii="Times New Roman" w:hAnsi="Times New Roman"/>
          <w:sz w:val="16"/>
          <w:szCs w:val="16"/>
        </w:rPr>
        <w:t>4. Podstawą przetwarzania Pani/Pana danych osobowych jest niezbędność przetwarzania do wykonania umowy (art. 6 ust. 1 lit. b) RODO), obowiązek prawny (art. 6 ust. 1 lit. c) RODO) i realizacja zadania publicznego (art. 6 ust. 1 lit. e) RODO) oraz inne akty prawne obowiązującego prawa krajowego i międzynarodowego, w szczególności ustawa – Prawo Ochrony Środowiska.</w:t>
      </w:r>
    </w:p>
    <w:p>
      <w:pPr>
        <w:pStyle w:val="Normal"/>
        <w:jc w:val="both"/>
        <w:rPr>
          <w:rFonts w:ascii="Times New Roman" w:hAnsi="Times New Roman"/>
          <w:sz w:val="16"/>
          <w:szCs w:val="16"/>
        </w:rPr>
      </w:pPr>
      <w:r>
        <w:rPr>
          <w:rFonts w:ascii="Times New Roman" w:hAnsi="Times New Roman"/>
          <w:sz w:val="16"/>
          <w:szCs w:val="16"/>
        </w:rPr>
        <w:t>5. Pani/Pana dane osobowe pozyskaliśmy od Wojewódzkiego Funduszu Ochrony Środowiska i Gospodarki Wodnej w Poznaniu. Jeżeli jest Pani/Pan jego reprezentantem, zakres danych obejmuje dane zawarte w przekazywanych dokumentach, w tym umowie/porozumieniu, tj. w szczególności imię, nazwisko i stanowisko służbowe. Jeżeli jest Pani/Pan wyznaczony/a do współpracy w związku z wykonaniem umowy/porozumienia, zakres danych obejmuje dane zawarte w przekazywanych dokumentach i korespondencji, tj. w szczególności imię, nazwisko, stanowisko służbowe, numer telefonu i adres e-mail.</w:t>
      </w:r>
    </w:p>
    <w:p>
      <w:pPr>
        <w:pStyle w:val="Normal"/>
        <w:jc w:val="both"/>
        <w:rPr>
          <w:rFonts w:ascii="Times New Roman" w:hAnsi="Times New Roman"/>
          <w:sz w:val="16"/>
          <w:szCs w:val="16"/>
        </w:rPr>
      </w:pPr>
      <w:r>
        <w:rPr>
          <w:rFonts w:ascii="Times New Roman" w:hAnsi="Times New Roman"/>
          <w:sz w:val="16"/>
          <w:szCs w:val="16"/>
        </w:rPr>
        <w:t>6. Pani/Pana dane osobowe mogą być przetwarzane również przez podmioty, którym Administrator powierzył przetwarzanie danych osobowych, a także przez podmioty, którym Administrator udostępnia dane osobowe. Do podmiotów wskazanych w zdaniu poprzednim zaliczają się kontrahenci Administratora, w szczególności podmioty działające w zakresie obsługi informatycznej, prawnej lub ochrony danych osobowych.</w:t>
      </w:r>
    </w:p>
    <w:p>
      <w:pPr>
        <w:pStyle w:val="Normal"/>
        <w:jc w:val="both"/>
        <w:rPr>
          <w:rFonts w:ascii="Times New Roman" w:hAnsi="Times New Roman"/>
          <w:sz w:val="16"/>
          <w:szCs w:val="16"/>
        </w:rPr>
      </w:pPr>
      <w:r>
        <w:rPr>
          <w:rFonts w:ascii="Times New Roman" w:hAnsi="Times New Roman"/>
          <w:sz w:val="16"/>
          <w:szCs w:val="16"/>
        </w:rPr>
        <w:t>7. Podanie danych jest dobrowolne, ale niezbędne do realizacji założonych celów.</w:t>
      </w:r>
    </w:p>
    <w:p>
      <w:pPr>
        <w:pStyle w:val="Normal"/>
        <w:jc w:val="both"/>
        <w:rPr>
          <w:rFonts w:ascii="Times New Roman" w:hAnsi="Times New Roman"/>
          <w:sz w:val="16"/>
          <w:szCs w:val="16"/>
        </w:rPr>
      </w:pPr>
      <w:r>
        <w:rPr>
          <w:rFonts w:ascii="Times New Roman" w:hAnsi="Times New Roman"/>
          <w:sz w:val="16"/>
          <w:szCs w:val="16"/>
        </w:rPr>
        <w:t>8. Posiada Pani/Pan prawo do:</w:t>
      </w:r>
    </w:p>
    <w:p>
      <w:pPr>
        <w:pStyle w:val="Normal"/>
        <w:jc w:val="both"/>
        <w:rPr>
          <w:rFonts w:ascii="Times New Roman" w:hAnsi="Times New Roman"/>
          <w:sz w:val="16"/>
          <w:szCs w:val="16"/>
        </w:rPr>
      </w:pPr>
      <w:r>
        <w:rPr>
          <w:rFonts w:ascii="Times New Roman" w:hAnsi="Times New Roman"/>
          <w:sz w:val="16"/>
          <w:szCs w:val="16"/>
        </w:rPr>
        <w:t>a. żądania od Administratora dostępu do swoich danych osobowych, ich sprostowania, usunięcia lub ograniczenia przetwarzania danych osobowych;</w:t>
      </w:r>
    </w:p>
    <w:p>
      <w:pPr>
        <w:pStyle w:val="Normal"/>
        <w:jc w:val="both"/>
        <w:rPr>
          <w:rFonts w:ascii="Times New Roman" w:hAnsi="Times New Roman"/>
          <w:sz w:val="16"/>
          <w:szCs w:val="16"/>
        </w:rPr>
      </w:pPr>
      <w:r>
        <w:rPr>
          <w:rFonts w:ascii="Times New Roman" w:hAnsi="Times New Roman"/>
          <w:sz w:val="16"/>
          <w:szCs w:val="16"/>
        </w:rPr>
        <w:t>b. wniesienia sprzeciwu wobec przetwarzania;</w:t>
      </w:r>
    </w:p>
    <w:p>
      <w:pPr>
        <w:pStyle w:val="Normal"/>
        <w:jc w:val="both"/>
        <w:rPr>
          <w:rFonts w:ascii="Times New Roman" w:hAnsi="Times New Roman"/>
          <w:sz w:val="16"/>
          <w:szCs w:val="16"/>
        </w:rPr>
      </w:pPr>
      <w:r>
        <w:rPr>
          <w:rFonts w:ascii="Times New Roman" w:hAnsi="Times New Roman"/>
          <w:sz w:val="16"/>
          <w:szCs w:val="16"/>
        </w:rPr>
        <w:t>c. wniesienia skargi do organu nadzorczego (Prezesa Urzędu Ochrony Danych Osobowych).</w:t>
      </w:r>
    </w:p>
    <w:p>
      <w:pPr>
        <w:pStyle w:val="Normal"/>
        <w:jc w:val="both"/>
        <w:rPr>
          <w:rFonts w:ascii="Times New Roman" w:hAnsi="Times New Roman"/>
          <w:sz w:val="16"/>
          <w:szCs w:val="16"/>
        </w:rPr>
      </w:pPr>
      <w:r>
        <w:rPr>
          <w:rFonts w:ascii="Times New Roman" w:hAnsi="Times New Roman"/>
          <w:sz w:val="16"/>
          <w:szCs w:val="16"/>
        </w:rPr>
        <w:t>9. Pani/Pana dane osobowe nie podlegają zautomatyzowanemu podejmowaniu decyzji, w tym profilowaniu.</w:t>
      </w:r>
    </w:p>
    <w:p>
      <w:pPr>
        <w:pStyle w:val="Normal"/>
        <w:jc w:val="both"/>
        <w:rPr>
          <w:rFonts w:ascii="Times New Roman" w:hAnsi="Times New Roman"/>
          <w:sz w:val="16"/>
          <w:szCs w:val="16"/>
        </w:rPr>
      </w:pPr>
      <w:r>
        <w:rPr>
          <w:rFonts w:ascii="Times New Roman" w:hAnsi="Times New Roman"/>
          <w:sz w:val="16"/>
          <w:szCs w:val="16"/>
        </w:rPr>
        <w:t>10. Administrator nie zamierza przekazywać Pani/Pana danych osobowych poza Europejski Obszar Gospodarczy lub do organizacji międzynarodowych.</w:t>
      </w:r>
    </w:p>
    <w:p>
      <w:pPr>
        <w:pStyle w:val="Normal"/>
        <w:jc w:val="both"/>
        <w:rPr>
          <w:rFonts w:ascii="Times New Roman" w:hAnsi="Times New Roman"/>
          <w:sz w:val="16"/>
          <w:szCs w:val="16"/>
        </w:rPr>
      </w:pPr>
      <w:r>
        <w:rPr>
          <w:rFonts w:ascii="Times New Roman" w:hAnsi="Times New Roman"/>
          <w:sz w:val="16"/>
          <w:szCs w:val="16"/>
        </w:rPr>
        <w:t>11. Pani/Pana dane osobowe będą przetwarzane przez czas niezbędny do realizacji celów, a później przechowywane przez okres wymagany przepisami prawa.</w:t>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sz w:val="16"/>
          <w:szCs w:val="16"/>
        </w:rPr>
      </w:pPr>
      <w:r>
        <w:rPr/>
      </w:r>
    </w:p>
    <w:p>
      <w:pPr>
        <w:pStyle w:val="Normal"/>
        <w:jc w:val="center"/>
        <w:rPr>
          <w:rFonts w:ascii="Times New Roman" w:hAnsi="Times New Roman"/>
          <w:sz w:val="16"/>
          <w:szCs w:val="16"/>
        </w:rPr>
      </w:pPr>
      <w:r>
        <w:rPr>
          <w:rFonts w:ascii="Times New Roman" w:hAnsi="Times New Roman"/>
          <w:color w:val="000000"/>
          <w:sz w:val="16"/>
          <w:szCs w:val="16"/>
        </w:rPr>
        <w:t xml:space="preserve">Klauzula informacyjna o przetwarzaniu danych osobowych </w:t>
      </w:r>
      <w:r>
        <w:rPr>
          <w:rFonts w:ascii="Times New Roman" w:hAnsi="Times New Roman"/>
          <w:b/>
          <w:color w:val="000000"/>
          <w:sz w:val="16"/>
          <w:szCs w:val="16"/>
        </w:rPr>
        <w:t xml:space="preserve">przez Współadministratorów dla reprezentantów wnioskodawców/beneficjentów oraz ich pracowników </w:t>
      </w:r>
      <w:r>
        <w:rPr>
          <w:rFonts w:ascii="Times New Roman" w:hAnsi="Times New Roman"/>
          <w:color w:val="000000"/>
          <w:sz w:val="16"/>
          <w:szCs w:val="16"/>
        </w:rPr>
        <w:t xml:space="preserve">w związku z realizacją Programu Priorytetowego „Ciepłe Mieszkanie”                     </w:t>
      </w:r>
      <w:r>
        <w:rPr>
          <w:rFonts w:ascii="Times New Roman" w:hAnsi="Times New Roman"/>
          <w:i/>
          <w:color w:val="000000"/>
          <w:sz w:val="16"/>
          <w:szCs w:val="16"/>
        </w:rPr>
        <w:t xml:space="preserve">( </w:t>
      </w:r>
      <w:r>
        <w:rPr>
          <w:rFonts w:ascii="Times New Roman" w:hAnsi="Times New Roman"/>
          <w:b/>
          <w:i/>
          <w:color w:val="000000"/>
          <w:sz w:val="16"/>
          <w:szCs w:val="16"/>
        </w:rPr>
        <w:t>dla Gminy</w:t>
      </w:r>
      <w:r>
        <w:rPr>
          <w:rFonts w:ascii="Times New Roman" w:hAnsi="Times New Roman"/>
          <w:i/>
          <w:color w:val="000000"/>
          <w:sz w:val="16"/>
          <w:szCs w:val="16"/>
        </w:rPr>
        <w:t>, która złożyła wniosek i ubiega się o pomoc finansową)</w:t>
      </w:r>
    </w:p>
    <w:p>
      <w:pPr>
        <w:pStyle w:val="Normal"/>
        <w:jc w:val="both"/>
        <w:rPr>
          <w:rFonts w:ascii="Times New Roman" w:hAnsi="Times New Roman"/>
          <w:sz w:val="16"/>
          <w:szCs w:val="16"/>
        </w:rPr>
      </w:pPr>
      <w:r>
        <w:rPr>
          <w:rFonts w:ascii="Times New Roman" w:hAnsi="Times New Roman"/>
          <w:color w:val="000000"/>
          <w:sz w:val="16"/>
          <w:szCs w:val="16"/>
        </w:rPr>
        <w:t xml:space="preserve">Zgodnie z art. 13 lub 14, art. 26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Współadministratorów. Współadministratorami Pani/Pana danych osobowych są: </w:t>
      </w:r>
      <w:r>
        <w:rPr>
          <w:rFonts w:ascii="Times New Roman" w:hAnsi="Times New Roman"/>
          <w:b/>
          <w:color w:val="000000"/>
          <w:sz w:val="16"/>
          <w:szCs w:val="16"/>
        </w:rPr>
        <w:t xml:space="preserve">Narodowy Fundusz Ochrony Środowiska i Gospodarki Wodnej </w:t>
      </w:r>
      <w:r>
        <w:rPr>
          <w:rFonts w:ascii="Times New Roman" w:hAnsi="Times New Roman"/>
          <w:color w:val="000000"/>
          <w:sz w:val="16"/>
          <w:szCs w:val="16"/>
        </w:rPr>
        <w:t xml:space="preserve">NFOŚiGW z siedzibą w 02-673 Warszawie, przy ul. Konstruktorskiej 3a, tel. 22/459 05 21, adres e-mail </w:t>
      </w:r>
      <w:r>
        <w:rPr>
          <w:rFonts w:ascii="Times New Roman" w:hAnsi="Times New Roman"/>
          <w:color w:val="0563C2"/>
          <w:sz w:val="16"/>
          <w:szCs w:val="16"/>
        </w:rPr>
        <w:t>inspektorochronydanych@nfosigw.gov.pl</w:t>
      </w:r>
      <w:r>
        <w:rPr>
          <w:rFonts w:ascii="Times New Roman" w:hAnsi="Times New Roman"/>
          <w:color w:val="000000"/>
          <w:sz w:val="16"/>
          <w:szCs w:val="16"/>
        </w:rPr>
        <w:t xml:space="preserve">, więcej możesz dowiedzieć się na stronie </w:t>
      </w:r>
      <w:r>
        <w:rPr>
          <w:rFonts w:ascii="Times New Roman" w:hAnsi="Times New Roman"/>
          <w:color w:val="0563C2"/>
          <w:sz w:val="16"/>
          <w:szCs w:val="16"/>
        </w:rPr>
        <w:t>www.gov.pl/web/nfosigw/narodowy-fundusz-ochrony-srodowiska-i-gospodarki-wodnej</w:t>
      </w:r>
      <w:r>
        <w:rPr>
          <w:rFonts w:ascii="Times New Roman" w:hAnsi="Times New Roman"/>
          <w:color w:val="000000"/>
          <w:sz w:val="16"/>
          <w:szCs w:val="16"/>
        </w:rPr>
        <w:t>, zwany dalej dalej „Administrator 1"</w:t>
      </w:r>
    </w:p>
    <w:p>
      <w:pPr>
        <w:pStyle w:val="Normal"/>
        <w:jc w:val="left"/>
        <w:rPr>
          <w:rFonts w:ascii="Times New Roman" w:hAnsi="Times New Roman"/>
          <w:sz w:val="16"/>
          <w:szCs w:val="16"/>
        </w:rPr>
      </w:pPr>
      <w:r>
        <w:rPr>
          <w:rFonts w:ascii="Times New Roman" w:hAnsi="Times New Roman"/>
          <w:color w:val="000000"/>
          <w:sz w:val="16"/>
          <w:szCs w:val="16"/>
        </w:rPr>
        <w:t>oraz</w:t>
      </w:r>
    </w:p>
    <w:p>
      <w:pPr>
        <w:pStyle w:val="Normal"/>
        <w:jc w:val="left"/>
        <w:rPr>
          <w:rFonts w:ascii="Times New Roman" w:hAnsi="Times New Roman"/>
          <w:sz w:val="16"/>
          <w:szCs w:val="16"/>
        </w:rPr>
      </w:pPr>
      <w:r>
        <w:rPr>
          <w:rFonts w:ascii="Times New Roman" w:hAnsi="Times New Roman"/>
          <w:b/>
          <w:color w:val="000000"/>
          <w:sz w:val="16"/>
          <w:szCs w:val="16"/>
        </w:rPr>
        <w:t xml:space="preserve">Wojewódzki Fundusz Ochrony Środowiska i Gospodarki Wodnej w Poznaniu </w:t>
      </w:r>
      <w:r>
        <w:rPr>
          <w:rFonts w:ascii="Times New Roman" w:hAnsi="Times New Roman"/>
          <w:color w:val="000000"/>
          <w:sz w:val="16"/>
          <w:szCs w:val="16"/>
        </w:rPr>
        <w:t xml:space="preserve">z siedzibą ul. Szczepanowskiego 15A, 60-541 Poznań, tel. 61 845 62 00, adres e-mail: </w:t>
      </w:r>
      <w:hyperlink r:id="rId2">
        <w:r>
          <w:rPr>
            <w:rStyle w:val="Czeinternetowe"/>
            <w:rFonts w:ascii="Times New Roman" w:hAnsi="Times New Roman"/>
            <w:color w:val="000000"/>
            <w:sz w:val="16"/>
            <w:szCs w:val="16"/>
          </w:rPr>
          <w:t>biuro@wfosgw.poznan.pl</w:t>
        </w:r>
      </w:hyperlink>
      <w:r>
        <w:rPr>
          <w:rFonts w:ascii="Times New Roman" w:hAnsi="Times New Roman"/>
          <w:color w:val="000000"/>
          <w:sz w:val="16"/>
          <w:szCs w:val="16"/>
        </w:rPr>
        <w:t>., więcej możesz dowiedzieć się na stronie: www.wfosgw.poznan.pl, zwany dalej „Administrator 2”.</w:t>
      </w:r>
    </w:p>
    <w:p>
      <w:pPr>
        <w:pStyle w:val="Normal"/>
        <w:jc w:val="left"/>
        <w:rPr>
          <w:rFonts w:ascii="Times New Roman" w:hAnsi="Times New Roman"/>
          <w:sz w:val="16"/>
          <w:szCs w:val="16"/>
        </w:rPr>
      </w:pPr>
      <w:r>
        <w:rPr>
          <w:rFonts w:ascii="Times New Roman" w:hAnsi="Times New Roman"/>
          <w:color w:val="000000"/>
          <w:sz w:val="16"/>
          <w:szCs w:val="16"/>
        </w:rPr>
        <w:t>1. Administrator 1 na podstawie art. 6 ust. 1 lit. c) oraz f ) RODO (w tym ustawy z dnia 27 kwietnia 2001 r. Prawo Ochrony Środowiska)                i Administrator 2 na podstawie art. 6 ust. 1 lit. b) i c) oraz e) RODO (w tym ustawy z dnia 27 kwietnia 2001 r. Prawo Ochrony Środowiska) wspólnie administrują Pani/Pana danymi osobowymi, w związku z realizacją Programu Priorytetowego „Ciepłe Mieszkanie”. Szczegółowy podział odpowiedzialności Współadministratorów:</w:t>
      </w:r>
    </w:p>
    <w:p>
      <w:pPr>
        <w:pStyle w:val="Normal"/>
        <w:jc w:val="both"/>
        <w:rPr>
          <w:rFonts w:ascii="Times New Roman" w:hAnsi="Times New Roman"/>
          <w:sz w:val="16"/>
          <w:szCs w:val="16"/>
        </w:rPr>
      </w:pPr>
      <w:r>
        <w:rPr>
          <w:rFonts w:ascii="Times New Roman" w:hAnsi="Times New Roman"/>
          <w:color w:val="000000"/>
          <w:sz w:val="16"/>
          <w:szCs w:val="16"/>
        </w:rPr>
        <w:t>a) Administrator 1: opracowanie dokumentacji dotyczącej Programu tj. wzoru wniosku o dofinansowanie, wniosku o płatność wraz                       z instrukcjami dla beneficjentów, regulaminu naboru wniosków w ramach Programu oraz metodyki szacowania efektu ekologicznego                    i rzeczowego a co za tym idzie ustalenie zakresu danych, wprowadzanie zmian do Programu i pozostałych dokumentów oraz uzgadnianie ich z Administratorem</w:t>
      </w:r>
    </w:p>
    <w:p>
      <w:pPr>
        <w:pStyle w:val="Normal"/>
        <w:jc w:val="both"/>
        <w:rPr>
          <w:rFonts w:ascii="Times New Roman" w:hAnsi="Times New Roman"/>
          <w:sz w:val="16"/>
          <w:szCs w:val="16"/>
        </w:rPr>
      </w:pPr>
      <w:r>
        <w:rPr>
          <w:rFonts w:ascii="Times New Roman" w:hAnsi="Times New Roman"/>
          <w:color w:val="000000"/>
          <w:sz w:val="16"/>
          <w:szCs w:val="16"/>
        </w:rPr>
        <w:t>2 oraz przeprowadzanie kontroli przedsięwzięcia, bieżące monitorowanie sposobu realizacji Programu, realizacja wszelkich czynności związanych z prawidłowym, zgodnym z obowiązującymi przepisami o ochronie danych osobowych działaniem i utrzymaniem Generatora wniosków o dofinansowanie/wniosków o płatność,</w:t>
      </w:r>
    </w:p>
    <w:p>
      <w:pPr>
        <w:pStyle w:val="Normal"/>
        <w:jc w:val="both"/>
        <w:rPr>
          <w:rFonts w:ascii="Times New Roman" w:hAnsi="Times New Roman"/>
          <w:sz w:val="16"/>
          <w:szCs w:val="16"/>
        </w:rPr>
      </w:pPr>
      <w:r>
        <w:rPr>
          <w:rFonts w:ascii="Times New Roman" w:hAnsi="Times New Roman"/>
          <w:color w:val="000000"/>
          <w:sz w:val="16"/>
          <w:szCs w:val="16"/>
        </w:rPr>
        <w:t>b) Administrator 2: prowadzenie naboru wniosków oraz dokonywanie oceny i wyboru przedsięwzięć do dofinansowania, zawieranie umów         o dofinansowanie w ramach Programu i ich obsługa, w tym prowadzenia kontroli przedsięwzięć w ramach Programu.</w:t>
      </w:r>
    </w:p>
    <w:p>
      <w:pPr>
        <w:pStyle w:val="Normal"/>
        <w:jc w:val="left"/>
        <w:rPr>
          <w:rFonts w:ascii="Times New Roman" w:hAnsi="Times New Roman"/>
          <w:sz w:val="16"/>
          <w:szCs w:val="16"/>
        </w:rPr>
      </w:pPr>
      <w:r>
        <w:rPr>
          <w:rFonts w:ascii="Times New Roman" w:hAnsi="Times New Roman"/>
          <w:color w:val="000000"/>
          <w:sz w:val="16"/>
          <w:szCs w:val="16"/>
        </w:rPr>
        <w:t>2. Współadministratorzy powołali odrębnych Inspektorów ochrony danych (IOD), z którymi można się kontaktować we wszelkich sprawach dotyczących danych osobowych za pośrednictwem poczty elektronicznej:</w:t>
      </w:r>
    </w:p>
    <w:p>
      <w:pPr>
        <w:pStyle w:val="Normal"/>
        <w:jc w:val="left"/>
        <w:rPr>
          <w:rFonts w:ascii="Times New Roman" w:hAnsi="Times New Roman"/>
          <w:sz w:val="16"/>
          <w:szCs w:val="16"/>
        </w:rPr>
      </w:pPr>
      <w:r>
        <w:rPr>
          <w:rFonts w:ascii="Times New Roman" w:hAnsi="Times New Roman"/>
          <w:color w:val="000000"/>
          <w:sz w:val="16"/>
          <w:szCs w:val="16"/>
        </w:rPr>
        <w:t xml:space="preserve">a) IOD Administratora 1 – adres e-mail: </w:t>
      </w:r>
      <w:r>
        <w:rPr>
          <w:rFonts w:ascii="Times New Roman" w:hAnsi="Times New Roman"/>
          <w:color w:val="0563C2"/>
          <w:sz w:val="16"/>
          <w:szCs w:val="16"/>
        </w:rPr>
        <w:t>inspektorochronydanych@nfosigw.gov.pl</w:t>
      </w:r>
      <w:r>
        <w:rPr>
          <w:rFonts w:ascii="Times New Roman" w:hAnsi="Times New Roman"/>
          <w:color w:val="000000"/>
          <w:sz w:val="16"/>
          <w:szCs w:val="16"/>
        </w:rPr>
        <w:t>,</w:t>
      </w:r>
    </w:p>
    <w:p>
      <w:pPr>
        <w:pStyle w:val="Normal"/>
        <w:jc w:val="left"/>
        <w:rPr>
          <w:rFonts w:ascii="Times New Roman" w:hAnsi="Times New Roman"/>
          <w:sz w:val="16"/>
          <w:szCs w:val="16"/>
        </w:rPr>
      </w:pPr>
      <w:r>
        <w:rPr>
          <w:rFonts w:ascii="Times New Roman" w:hAnsi="Times New Roman"/>
          <w:color w:val="000000"/>
          <w:sz w:val="16"/>
          <w:szCs w:val="16"/>
        </w:rPr>
        <w:t xml:space="preserve">b) IOD Administratora 2 - adres e-mail: </w:t>
      </w:r>
      <w:r>
        <w:rPr>
          <w:rFonts w:ascii="Times New Roman" w:hAnsi="Times New Roman"/>
          <w:color w:val="0563C2"/>
          <w:sz w:val="16"/>
          <w:szCs w:val="16"/>
        </w:rPr>
        <w:t>iod@wfosgw.poznan.pl</w:t>
      </w:r>
    </w:p>
    <w:p>
      <w:pPr>
        <w:pStyle w:val="Normal"/>
        <w:jc w:val="both"/>
        <w:rPr>
          <w:rFonts w:ascii="Times New Roman" w:hAnsi="Times New Roman"/>
          <w:sz w:val="16"/>
          <w:szCs w:val="16"/>
        </w:rPr>
      </w:pPr>
      <w:r>
        <w:rPr>
          <w:rFonts w:ascii="Times New Roman" w:hAnsi="Times New Roman"/>
          <w:color w:val="000000"/>
          <w:sz w:val="16"/>
          <w:szCs w:val="16"/>
        </w:rPr>
        <w:t>3. Współadministratorzy będą przetwarzać następujące kategorie Pani/Pana danych osobowych, tj. imię i nazwisko, stanowisko, adres                 e-mail, numer telefonu.</w:t>
      </w:r>
    </w:p>
    <w:p>
      <w:pPr>
        <w:pStyle w:val="Normal"/>
        <w:jc w:val="both"/>
        <w:rPr>
          <w:rFonts w:ascii="Times New Roman" w:hAnsi="Times New Roman"/>
          <w:sz w:val="16"/>
          <w:szCs w:val="16"/>
        </w:rPr>
      </w:pPr>
      <w:r>
        <w:rPr>
          <w:rFonts w:ascii="Times New Roman" w:hAnsi="Times New Roman"/>
          <w:color w:val="000000"/>
          <w:sz w:val="16"/>
          <w:szCs w:val="16"/>
        </w:rPr>
        <w:t>4. Pani/Pana dane osobowe Współadministratorzy pozyskali od Wnioskodawcy/Beneficjenta (Gmina), który złożył wniosek                                 o dofinansowanie/zawarł z Wojewódzkim Funduszem Ochrony Środowiska i Gospodarki Wodnej w Poznaniu umowę o dofinansowanie w ramach Programu Priorytetowego „Ciepłe Mieszkanie”.</w:t>
      </w:r>
    </w:p>
    <w:p>
      <w:pPr>
        <w:pStyle w:val="Normal"/>
        <w:jc w:val="both"/>
        <w:rPr>
          <w:rFonts w:ascii="Times New Roman" w:hAnsi="Times New Roman"/>
          <w:sz w:val="16"/>
          <w:szCs w:val="16"/>
        </w:rPr>
      </w:pPr>
      <w:r>
        <w:rPr>
          <w:rFonts w:ascii="Times New Roman" w:hAnsi="Times New Roman"/>
          <w:color w:val="000000"/>
          <w:sz w:val="16"/>
          <w:szCs w:val="16"/>
        </w:rPr>
        <w:t>5. Odbiorcami Pani/Pana danych osobowych mogą być podmioty, którym Współadministratorzy powierzyli przetwarzanie danych,                       w szczególności, dostawcy usług IT oraz podmioty uprawnione do dostępu do danych na podstawie przepisów prawa powszechnie obowiązującego.</w:t>
      </w:r>
    </w:p>
    <w:p>
      <w:pPr>
        <w:pStyle w:val="Normal"/>
        <w:jc w:val="left"/>
        <w:rPr>
          <w:rFonts w:ascii="Times New Roman" w:hAnsi="Times New Roman"/>
          <w:sz w:val="16"/>
          <w:szCs w:val="16"/>
        </w:rPr>
      </w:pPr>
      <w:r>
        <w:rPr>
          <w:rFonts w:ascii="Times New Roman" w:hAnsi="Times New Roman"/>
          <w:color w:val="000000"/>
          <w:sz w:val="16"/>
          <w:szCs w:val="16"/>
        </w:rPr>
        <w:t>6. Współadministratorzy będą przetwarzali Pani/Pana dane osobowe przez okres realizacji umowy oraz przez okres wynikający z obowiązujących w tym zakresie przepisów archiwizacyjnych:</w:t>
      </w:r>
    </w:p>
    <w:p>
      <w:pPr>
        <w:pStyle w:val="Normal"/>
        <w:jc w:val="both"/>
        <w:rPr>
          <w:rFonts w:ascii="Times New Roman" w:hAnsi="Times New Roman"/>
          <w:sz w:val="16"/>
          <w:szCs w:val="16"/>
        </w:rPr>
      </w:pPr>
      <w:r>
        <w:rPr>
          <w:rFonts w:ascii="Times New Roman" w:hAnsi="Times New Roman"/>
          <w:color w:val="000000"/>
          <w:sz w:val="16"/>
          <w:szCs w:val="16"/>
        </w:rPr>
        <w:t xml:space="preserve">a) Administrator </w:t>
      </w:r>
      <w:r>
        <w:rPr>
          <w:rFonts w:ascii="Times New Roman" w:hAnsi="Times New Roman"/>
          <w:i/>
          <w:color w:val="000000"/>
          <w:sz w:val="16"/>
          <w:szCs w:val="16"/>
        </w:rPr>
        <w:t>1 pięć lat po zakończeniu okresu trwałości dla zadań objętych dofinansowaniem w ramach Programu Priorytetowego „Ciepłe Mieszkanie”.</w:t>
      </w:r>
    </w:p>
    <w:p>
      <w:pPr>
        <w:pStyle w:val="Normal"/>
        <w:jc w:val="both"/>
        <w:rPr>
          <w:rFonts w:ascii="Times New Roman" w:hAnsi="Times New Roman"/>
          <w:sz w:val="16"/>
          <w:szCs w:val="16"/>
        </w:rPr>
      </w:pPr>
      <w:r>
        <w:rPr>
          <w:rFonts w:ascii="Times New Roman" w:hAnsi="Times New Roman"/>
          <w:i/>
          <w:color w:val="000000"/>
          <w:sz w:val="16"/>
          <w:szCs w:val="16"/>
        </w:rPr>
        <w:t xml:space="preserve">b) </w:t>
      </w:r>
      <w:r>
        <w:rPr>
          <w:rFonts w:ascii="Times New Roman" w:hAnsi="Times New Roman"/>
          <w:color w:val="000000"/>
          <w:sz w:val="16"/>
          <w:szCs w:val="16"/>
        </w:rPr>
        <w:t xml:space="preserve">Administrator 2 </w:t>
      </w:r>
      <w:r>
        <w:rPr>
          <w:rFonts w:ascii="Times New Roman" w:hAnsi="Times New Roman"/>
          <w:i/>
          <w:color w:val="000000"/>
          <w:sz w:val="16"/>
          <w:szCs w:val="16"/>
        </w:rPr>
        <w:t>pięć lat po zakończeniu okresu trwałości dla zadań objętych dofinansowaniem w ramach Programu Priorytetowego „Ciepłe Mieszkanie”.</w:t>
      </w:r>
    </w:p>
    <w:p>
      <w:pPr>
        <w:pStyle w:val="Normal"/>
        <w:jc w:val="both"/>
        <w:rPr>
          <w:rFonts w:ascii="Times New Roman" w:hAnsi="Times New Roman"/>
          <w:sz w:val="16"/>
          <w:szCs w:val="16"/>
        </w:rPr>
      </w:pPr>
      <w:r>
        <w:rPr>
          <w:rFonts w:ascii="Times New Roman" w:hAnsi="Times New Roman"/>
          <w:color w:val="000000"/>
          <w:sz w:val="16"/>
          <w:szCs w:val="16"/>
        </w:rPr>
        <w:t>7. 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w:t>
      </w:r>
    </w:p>
    <w:p>
      <w:pPr>
        <w:pStyle w:val="Normal"/>
        <w:jc w:val="left"/>
        <w:rPr>
          <w:rFonts w:ascii="Times New Roman" w:hAnsi="Times New Roman"/>
          <w:sz w:val="16"/>
          <w:szCs w:val="16"/>
        </w:rPr>
      </w:pPr>
      <w:r>
        <w:rPr>
          <w:rFonts w:ascii="Times New Roman" w:hAnsi="Times New Roman"/>
          <w:color w:val="000000"/>
          <w:sz w:val="16"/>
          <w:szCs w:val="16"/>
        </w:rPr>
        <w:t>8. Pani/Pana dane osobowe nie są wykorzystywane w celu podejmowania decyzji, która opiera się wyłącznie na zautomatyzowanym przetwarzaniu, w tym profilowaniu.</w:t>
      </w:r>
    </w:p>
    <w:p>
      <w:pPr>
        <w:pStyle w:val="Normal"/>
        <w:spacing w:before="0" w:after="160"/>
        <w:jc w:val="left"/>
        <w:rPr>
          <w:rFonts w:ascii="Times New Roman" w:hAnsi="Times New Roman"/>
          <w:sz w:val="16"/>
          <w:szCs w:val="16"/>
        </w:rPr>
      </w:pPr>
      <w:r>
        <w:rPr>
          <w:rFonts w:ascii="Times New Roman" w:hAnsi="Times New Roman"/>
          <w:color w:val="000000"/>
          <w:sz w:val="16"/>
          <w:szCs w:val="16"/>
        </w:rPr>
        <w:t>9. Pani/Pana dane osobowe nie będą przekazywane do państwa trzeciego lub organizacji międzynarodowych.</w:t>
      </w:r>
    </w:p>
    <w:sectPr>
      <w:headerReference w:type="default" r:id="rId3"/>
      <w:footerReference w:type="default" r:id="rId4"/>
      <w:type w:val="nextPage"/>
      <w:pgSz w:w="11906" w:h="16838"/>
      <w:pgMar w:left="1417" w:right="1417" w:gutter="0" w:header="708" w:top="1843"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roman"/>
    <w:pitch w:val="variable"/>
  </w:font>
  <w:font w:name="Times New Roman">
    <w:charset w:val="ee"/>
    <w:family w:val="roman"/>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jc w:val="center"/>
      <w:rPr/>
    </w:pPr>
    <w:r>
      <w:rPr/>
      <w:fldChar w:fldCharType="begin"/>
    </w:r>
    <w:r>
      <w:rPr/>
      <w:instrText xml:space="preserve"> PAGE </w:instrText>
    </w:r>
    <w:r>
      <w:rPr/>
      <w:fldChar w:fldCharType="separate"/>
    </w:r>
    <w:r>
      <w:rPr/>
      <w:t>11</w:t>
    </w:r>
    <w:r>
      <w:rPr/>
      <w:fldChar w:fldCharType="end"/>
    </w:r>
  </w:p>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tabs>
        <w:tab w:val="clear" w:pos="9072"/>
        <w:tab w:val="center" w:pos="4536" w:leader="none"/>
      </w:tabs>
      <w:rPr/>
    </w:pPr>
    <w:r>
      <w:rPr/>
      <w:t xml:space="preserve">          </w:t>
    </w:r>
    <w:r>
      <w:rPr/>
      <w:drawing>
        <wp:inline distT="0" distB="0" distL="0" distR="0">
          <wp:extent cx="647700" cy="830580"/>
          <wp:effectExtent l="0" t="0" r="0" b="0"/>
          <wp:docPr id="4"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1" descr=""/>
                  <pic:cNvPicPr>
                    <a:picLocks noChangeAspect="1" noChangeArrowheads="1"/>
                  </pic:cNvPicPr>
                </pic:nvPicPr>
                <pic:blipFill>
                  <a:blip r:embed="rId1"/>
                  <a:stretch>
                    <a:fillRect/>
                  </a:stretch>
                </pic:blipFill>
                <pic:spPr bwMode="auto">
                  <a:xfrm>
                    <a:off x="0" y="0"/>
                    <a:ext cx="647700" cy="830580"/>
                  </a:xfrm>
                  <a:prstGeom prst="rect">
                    <a:avLst/>
                  </a:prstGeom>
                </pic:spPr>
              </pic:pic>
            </a:graphicData>
          </a:graphic>
        </wp:inline>
      </w:drawing>
    </w:r>
    <w:r>
      <w:rPr/>
      <w:t xml:space="preserve">                        </w:t>
    </w:r>
    <w:r>
      <w:rPr/>
      <w:drawing>
        <wp:inline distT="0" distB="0" distL="0" distR="0">
          <wp:extent cx="1104900" cy="381000"/>
          <wp:effectExtent l="0" t="0" r="0" b="0"/>
          <wp:docPr id="5"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2" descr=""/>
                  <pic:cNvPicPr>
                    <a:picLocks noChangeAspect="1" noChangeArrowheads="1"/>
                  </pic:cNvPicPr>
                </pic:nvPicPr>
                <pic:blipFill>
                  <a:blip r:embed="rId2"/>
                  <a:stretch>
                    <a:fillRect/>
                  </a:stretch>
                </pic:blipFill>
                <pic:spPr bwMode="auto">
                  <a:xfrm>
                    <a:off x="0" y="0"/>
                    <a:ext cx="1104900" cy="381000"/>
                  </a:xfrm>
                  <a:prstGeom prst="rect">
                    <a:avLst/>
                  </a:prstGeom>
                </pic:spPr>
              </pic:pic>
            </a:graphicData>
          </a:graphic>
        </wp:inline>
      </w:drawing>
    </w:r>
    <w:r>
      <w:rPr/>
      <w:t xml:space="preserve">                                             </w:t>
    </w:r>
    <w:r>
      <w:rPr/>
      <w:drawing>
        <wp:inline distT="0" distB="0" distL="0" distR="0">
          <wp:extent cx="1036320" cy="617220"/>
          <wp:effectExtent l="0" t="0" r="0" b="0"/>
          <wp:docPr id="6" name="Obraz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7" descr=""/>
                  <pic:cNvPicPr>
                    <a:picLocks noChangeAspect="1" noChangeArrowheads="1"/>
                  </pic:cNvPicPr>
                </pic:nvPicPr>
                <pic:blipFill>
                  <a:blip r:embed="rId3"/>
                  <a:stretch>
                    <a:fillRect/>
                  </a:stretch>
                </pic:blipFill>
                <pic:spPr bwMode="auto">
                  <a:xfrm>
                    <a:off x="0" y="0"/>
                    <a:ext cx="1036320" cy="617220"/>
                  </a:xfrm>
                  <a:prstGeom prst="rect">
                    <a:avLst/>
                  </a:prstGeom>
                </pic:spPr>
              </pic:pic>
            </a:graphicData>
          </a:graphic>
        </wp:inline>
      </w:drawing>
    </w:r>
  </w:p>
  <w:p>
    <w:pPr>
      <w:pStyle w:val="Gwka"/>
      <w:rPr>
        <w:i/>
        <w:i/>
        <w:iCs/>
      </w:rPr>
    </w:pPr>
    <w:r>
      <w:rPr>
        <w:i/>
        <w:iCs/>
      </w:rPr>
      <w:t xml:space="preserve">                                                                                       </w:t>
    </w:r>
    <w:r>
      <w:rPr>
        <w:i/>
        <w:iCs/>
      </w:rPr>
      <w:t>Załącznik Nr 2.1.1  do</w:t>
    </w:r>
    <w:r>
      <w:rPr/>
      <w:t xml:space="preserve"> Regulaminu naboru wniosków</w:t>
    </w:r>
    <w:r>
      <w:rPr>
        <w:i/>
        <w:iCs/>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
    <w:lvl w:ilvl="0">
      <w:start w:val="1"/>
      <w:numFmt w:val="upp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pl-PL" w:eastAsia="pl-PL"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annotation reference" w:locked="1" w:uiPriority="0" w:semiHidden="0" w:unhideWhenUsed="0"/>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555e7"/>
    <w:pPr>
      <w:widowControl/>
      <w:suppressAutoHyphens w:val="true"/>
      <w:bidi w:val="0"/>
      <w:spacing w:lineRule="auto" w:line="259" w:before="0" w:after="160"/>
      <w:jc w:val="left"/>
    </w:pPr>
    <w:rPr>
      <w:rFonts w:ascii="Calibri" w:hAnsi="Calibri" w:eastAsia="Calibri" w:cs="Times New Roman"/>
      <w:color w:val="auto"/>
      <w:kern w:val="0"/>
      <w:sz w:val="22"/>
      <w:szCs w:val="22"/>
      <w:lang w:val="pl-PL" w:eastAsia="en-US" w:bidi="ar-SA"/>
    </w:rPr>
  </w:style>
  <w:style w:type="character" w:styleId="DefaultParagraphFont" w:default="1">
    <w:name w:val="Default Paragraph Font"/>
    <w:uiPriority w:val="99"/>
    <w:semiHidden/>
    <w:qFormat/>
    <w:rPr/>
  </w:style>
  <w:style w:type="character" w:styleId="HeaderChar" w:customStyle="1">
    <w:name w:val="Header Char"/>
    <w:basedOn w:val="DefaultParagraphFont"/>
    <w:uiPriority w:val="99"/>
    <w:qFormat/>
    <w:locked/>
    <w:rsid w:val="00375ef6"/>
    <w:rPr>
      <w:rFonts w:cs="Times New Roman"/>
    </w:rPr>
  </w:style>
  <w:style w:type="character" w:styleId="FooterChar" w:customStyle="1">
    <w:name w:val="Footer Char"/>
    <w:basedOn w:val="DefaultParagraphFont"/>
    <w:uiPriority w:val="99"/>
    <w:qFormat/>
    <w:locked/>
    <w:rsid w:val="00375ef6"/>
    <w:rPr>
      <w:rFonts w:cs="Times New Roman"/>
    </w:rPr>
  </w:style>
  <w:style w:type="character" w:styleId="BalloonTextChar" w:customStyle="1">
    <w:name w:val="Balloon Text Char"/>
    <w:basedOn w:val="DefaultParagraphFont"/>
    <w:link w:val="BalloonText"/>
    <w:uiPriority w:val="99"/>
    <w:semiHidden/>
    <w:qFormat/>
    <w:locked/>
    <w:rsid w:val="00c17409"/>
    <w:rPr>
      <w:rFonts w:ascii="Segoe UI" w:hAnsi="Segoe UI" w:cs="Segoe UI"/>
      <w:sz w:val="18"/>
      <w:szCs w:val="18"/>
    </w:rPr>
  </w:style>
  <w:style w:type="character" w:styleId="Annotationreference">
    <w:name w:val="annotation reference"/>
    <w:basedOn w:val="DefaultParagraphFont"/>
    <w:uiPriority w:val="99"/>
    <w:semiHidden/>
    <w:qFormat/>
    <w:rsid w:val="00ab211b"/>
    <w:rPr>
      <w:rFonts w:cs="Times New Roman"/>
      <w:sz w:val="16"/>
      <w:szCs w:val="16"/>
    </w:rPr>
  </w:style>
  <w:style w:type="character" w:styleId="CommentTextChar" w:customStyle="1">
    <w:name w:val="Comment Text Char"/>
    <w:basedOn w:val="DefaultParagraphFont"/>
    <w:link w:val="Annotationtext"/>
    <w:uiPriority w:val="99"/>
    <w:semiHidden/>
    <w:qFormat/>
    <w:locked/>
    <w:rsid w:val="00ab211b"/>
    <w:rPr>
      <w:rFonts w:cs="Times New Roman"/>
      <w:sz w:val="20"/>
      <w:szCs w:val="20"/>
    </w:rPr>
  </w:style>
  <w:style w:type="character" w:styleId="CommentSubjectChar" w:customStyle="1">
    <w:name w:val="Comment Subject Char"/>
    <w:basedOn w:val="CommentTextChar"/>
    <w:link w:val="Annotationsubject"/>
    <w:uiPriority w:val="99"/>
    <w:semiHidden/>
    <w:qFormat/>
    <w:locked/>
    <w:rsid w:val="00ab211b"/>
    <w:rPr>
      <w:b/>
      <w:bCs/>
    </w:rPr>
  </w:style>
  <w:style w:type="character" w:styleId="ListParagraphChar" w:customStyle="1">
    <w:name w:val="List Paragraph Char"/>
    <w:link w:val="ListParagraph"/>
    <w:uiPriority w:val="99"/>
    <w:qFormat/>
    <w:locked/>
    <w:rsid w:val="00d3091d"/>
    <w:rPr/>
  </w:style>
  <w:style w:type="character" w:styleId="FootnoteTextChar" w:customStyle="1">
    <w:name w:val="Footnote Text Char"/>
    <w:basedOn w:val="DefaultParagraphFont"/>
    <w:uiPriority w:val="99"/>
    <w:semiHidden/>
    <w:qFormat/>
    <w:locked/>
    <w:rsid w:val="009c7721"/>
    <w:rPr>
      <w:rFonts w:cs="Times New Roman"/>
      <w:sz w:val="20"/>
      <w:szCs w:val="20"/>
    </w:rPr>
  </w:style>
  <w:style w:type="character" w:styleId="Znakiprzypiswdolnych">
    <w:name w:val="Znaki przypisów dolnych"/>
    <w:uiPriority w:val="99"/>
    <w:semiHidden/>
    <w:qFormat/>
    <w:rsid w:val="009c7721"/>
    <w:rPr>
      <w:rFonts w:cs="Times New Roman"/>
      <w:vertAlign w:val="superscript"/>
    </w:rPr>
  </w:style>
  <w:style w:type="character" w:styleId="Zakotwiczenieprzypisudolnego">
    <w:name w:val="Footnote Reference"/>
    <w:rPr>
      <w:rFonts w:cs="Times New Roman"/>
      <w:vertAlign w:val="superscript"/>
    </w:rPr>
  </w:style>
  <w:style w:type="character" w:styleId="Czeinternetowe">
    <w:name w:val="Hyperlink"/>
    <w:rPr>
      <w:color w:val="000080"/>
      <w:u w:val="singl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HeaderChar"/>
    <w:uiPriority w:val="99"/>
    <w:rsid w:val="00375ef6"/>
    <w:pPr>
      <w:tabs>
        <w:tab w:val="clear" w:pos="708"/>
        <w:tab w:val="center" w:pos="4536" w:leader="none"/>
        <w:tab w:val="right" w:pos="9072" w:leader="none"/>
      </w:tabs>
      <w:spacing w:lineRule="auto" w:line="240" w:before="0" w:after="0"/>
    </w:pPr>
    <w:rPr/>
  </w:style>
  <w:style w:type="paragraph" w:styleId="Stopka">
    <w:name w:val="Footer"/>
    <w:basedOn w:val="Normal"/>
    <w:link w:val="FooterChar"/>
    <w:uiPriority w:val="99"/>
    <w:rsid w:val="00375ef6"/>
    <w:pPr>
      <w:tabs>
        <w:tab w:val="clear" w:pos="708"/>
        <w:tab w:val="center" w:pos="4536" w:leader="none"/>
        <w:tab w:val="right" w:pos="9072" w:leader="none"/>
      </w:tabs>
      <w:spacing w:lineRule="auto" w:line="240" w:before="0" w:after="0"/>
    </w:pPr>
    <w:rPr/>
  </w:style>
  <w:style w:type="paragraph" w:styleId="BalloonText">
    <w:name w:val="Balloon Text"/>
    <w:basedOn w:val="Normal"/>
    <w:link w:val="BalloonTextChar"/>
    <w:uiPriority w:val="99"/>
    <w:semiHidden/>
    <w:qFormat/>
    <w:rsid w:val="00c17409"/>
    <w:pPr>
      <w:spacing w:lineRule="auto" w:line="240" w:before="0" w:after="0"/>
    </w:pPr>
    <w:rPr>
      <w:rFonts w:ascii="Segoe UI" w:hAnsi="Segoe UI" w:cs="Segoe UI"/>
      <w:sz w:val="18"/>
      <w:szCs w:val="18"/>
    </w:rPr>
  </w:style>
  <w:style w:type="paragraph" w:styleId="ListParagraph">
    <w:name w:val="List Paragraph"/>
    <w:basedOn w:val="Normal"/>
    <w:link w:val="ListParagraphChar"/>
    <w:uiPriority w:val="99"/>
    <w:qFormat/>
    <w:rsid w:val="0024188a"/>
    <w:pPr>
      <w:spacing w:before="0" w:after="160"/>
      <w:ind w:left="720" w:hanging="0"/>
      <w:contextualSpacing/>
    </w:pPr>
    <w:rPr/>
  </w:style>
  <w:style w:type="paragraph" w:styleId="Annotationtext">
    <w:name w:val="annotation text"/>
    <w:basedOn w:val="Normal"/>
    <w:link w:val="CommentTextChar"/>
    <w:uiPriority w:val="99"/>
    <w:semiHidden/>
    <w:qFormat/>
    <w:rsid w:val="00ab211b"/>
    <w:pPr>
      <w:spacing w:lineRule="auto" w:line="240"/>
    </w:pPr>
    <w:rPr>
      <w:sz w:val="20"/>
      <w:szCs w:val="20"/>
    </w:rPr>
  </w:style>
  <w:style w:type="paragraph" w:styleId="Annotationsubject">
    <w:name w:val="annotation subject"/>
    <w:basedOn w:val="Annotationtext"/>
    <w:next w:val="Annotationtext"/>
    <w:link w:val="CommentSubjectChar"/>
    <w:uiPriority w:val="99"/>
    <w:semiHidden/>
    <w:qFormat/>
    <w:rsid w:val="00ab211b"/>
    <w:pPr/>
    <w:rPr>
      <w:b/>
      <w:bCs/>
    </w:rPr>
  </w:style>
  <w:style w:type="paragraph" w:styleId="Revision">
    <w:name w:val="Revision"/>
    <w:uiPriority w:val="99"/>
    <w:semiHidden/>
    <w:qFormat/>
    <w:rsid w:val="00f1613f"/>
    <w:pPr>
      <w:widowControl/>
      <w:suppressAutoHyphens w:val="true"/>
      <w:bidi w:val="0"/>
      <w:spacing w:before="0" w:after="0"/>
      <w:jc w:val="left"/>
    </w:pPr>
    <w:rPr>
      <w:rFonts w:ascii="Calibri" w:hAnsi="Calibri" w:eastAsia="Calibri" w:cs="Times New Roman"/>
      <w:color w:val="auto"/>
      <w:kern w:val="0"/>
      <w:sz w:val="22"/>
      <w:szCs w:val="22"/>
      <w:lang w:val="pl-PL" w:eastAsia="en-US" w:bidi="ar-SA"/>
    </w:rPr>
  </w:style>
  <w:style w:type="paragraph" w:styleId="Xmsonormal" w:customStyle="1">
    <w:name w:val="x_msonormal"/>
    <w:basedOn w:val="Normal"/>
    <w:uiPriority w:val="99"/>
    <w:qFormat/>
    <w:rsid w:val="00213a15"/>
    <w:pPr>
      <w:spacing w:lineRule="auto" w:line="240" w:before="0" w:after="0"/>
    </w:pPr>
    <w:rPr>
      <w:rFonts w:ascii="Times New Roman" w:hAnsi="Times New Roman"/>
      <w:sz w:val="24"/>
      <w:szCs w:val="24"/>
      <w:lang w:eastAsia="pl-PL"/>
    </w:rPr>
  </w:style>
  <w:style w:type="paragraph" w:styleId="Default" w:customStyle="1">
    <w:name w:val="Default"/>
    <w:uiPriority w:val="99"/>
    <w:qFormat/>
    <w:rsid w:val="001f48fb"/>
    <w:pPr>
      <w:widowControl/>
      <w:suppressAutoHyphens w:val="true"/>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Przypisdolny">
    <w:name w:val="Footnote Text"/>
    <w:basedOn w:val="Normal"/>
    <w:link w:val="FootnoteTextChar"/>
    <w:uiPriority w:val="99"/>
    <w:semiHidden/>
    <w:rsid w:val="009c7721"/>
    <w:pPr>
      <w:spacing w:lineRule="auto" w:line="240" w:before="0" w:after="0"/>
    </w:pPr>
    <w:rPr>
      <w:sz w:val="20"/>
      <w:szCs w:val="20"/>
    </w:rPr>
  </w:style>
  <w:style w:type="paragraph" w:styleId="Eplus-kagv1x" w:customStyle="1">
    <w:name w:val="eplus-kagv1x"/>
    <w:basedOn w:val="Normal"/>
    <w:uiPriority w:val="99"/>
    <w:qFormat/>
    <w:rsid w:val="00836597"/>
    <w:pPr>
      <w:spacing w:lineRule="auto" w:line="240" w:beforeAutospacing="1" w:afterAutospacing="1"/>
    </w:pPr>
    <w:rPr>
      <w:rFonts w:ascii="Times New Roman" w:hAnsi="Times New Roman" w:eastAsia="Times New Roman"/>
      <w:sz w:val="24"/>
      <w:szCs w:val="24"/>
      <w:lang w:eastAsia="pl-PL"/>
    </w:rPr>
  </w:style>
  <w:style w:type="paragraph" w:styleId="Eplus-lfu8tk" w:customStyle="1">
    <w:name w:val="eplus-lfu8tk"/>
    <w:basedOn w:val="Normal"/>
    <w:uiPriority w:val="99"/>
    <w:qFormat/>
    <w:rsid w:val="00836597"/>
    <w:pPr>
      <w:spacing w:lineRule="auto" w:line="240" w:beforeAutospacing="1" w:afterAutospacing="1"/>
    </w:pPr>
    <w:rPr>
      <w:rFonts w:ascii="Times New Roman" w:hAnsi="Times New Roman" w:eastAsia="Times New Roman"/>
      <w:sz w:val="24"/>
      <w:szCs w:val="24"/>
      <w:lang w:eastAsia="pl-PL"/>
    </w:rPr>
  </w:style>
  <w:style w:type="paragraph" w:styleId="NormalWeb">
    <w:name w:val="Normal (Web)"/>
    <w:basedOn w:val="Normal"/>
    <w:uiPriority w:val="99"/>
    <w:qFormat/>
    <w:rsid w:val="00e62c09"/>
    <w:pPr>
      <w:spacing w:lineRule="auto" w:line="276" w:beforeAutospacing="1" w:after="142"/>
    </w:pPr>
    <w:rPr>
      <w:rFonts w:ascii="Times New Roman" w:hAnsi="Times New Roman"/>
      <w:sz w:val="24"/>
      <w:szCs w:val="24"/>
      <w:lang w:eastAsia="pl-PL"/>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99"/>
    <w:rsid w:val="005b0bb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Siatka1">
    <w:name w:val="Tabela - Siatka1"/>
    <w:uiPriority w:val="99"/>
    <w:rsid w:val="00d932ed"/>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biuro@wfosgw.poznan.pl"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526</TotalTime>
  <Application>LibreOffice/7.5.9.2$Windows_X86_64 LibreOffice_project/cdeefe45c17511d326101eed8008ac4092f278a9</Application>
  <AppVersion>15.0000</AppVersion>
  <Pages>11</Pages>
  <Words>3497</Words>
  <Characters>24547</Characters>
  <CharactersWithSpaces>28928</CharactersWithSpaces>
  <Paragraphs>272</Paragraphs>
  <Company>NFOSiGW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2024-02-07T08:16:00Z</dcterms:created>
  <dc:creator>Waglowski Jacek</dc:creator>
  <dc:description/>
  <dc:language>pl-PL</dc:language>
  <cp:lastModifiedBy/>
  <cp:lastPrinted>2024-03-26T12:49:00Z</cp:lastPrinted>
  <dcterms:modified xsi:type="dcterms:W3CDTF">2024-04-02T12:58:28Z</dcterms:modified>
  <cp:revision>82</cp:revision>
  <dc:subject/>
  <dc:title>Wypełnia Urząd Gminy Łysomice:</dc:title>
</cp:coreProperties>
</file>

<file path=docProps/custom.xml><?xml version="1.0" encoding="utf-8"?>
<Properties xmlns="http://schemas.openxmlformats.org/officeDocument/2006/custom-properties" xmlns:vt="http://schemas.openxmlformats.org/officeDocument/2006/docPropsVTypes"/>
</file>